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ascii="Times New Roman" w:hAnsi="Times New Roman" w:cs="Times New Roman"/>
          <w:b/>
          <w:bCs/>
          <w:color w:val="202124"/>
          <w:sz w:val="28"/>
          <w:szCs w:val="28"/>
        </w:rPr>
      </w:pPr>
      <w:r>
        <w:rPr>
          <w:rStyle w:val="20"/>
          <w:rFonts w:ascii="Times New Roman" w:hAnsi="Times New Roman" w:cs="Times New Roman"/>
          <w:b/>
          <w:bCs/>
          <w:color w:val="202124"/>
          <w:sz w:val="28"/>
          <w:szCs w:val="28"/>
          <w:lang w:val="en"/>
        </w:rPr>
        <w:t>SANCTIONS OF CASTRATED FOR CHILDREN VIATORS REVIEWING FROM HUMAN RIGHTS</w:t>
      </w:r>
    </w:p>
    <w:p>
      <w:pPr>
        <w:spacing w:after="0" w:line="360" w:lineRule="auto"/>
        <w:jc w:val="center"/>
        <w:rPr>
          <w:rFonts w:ascii="Times New Roman" w:hAnsi="Times New Roman" w:cs="Times New Roman"/>
          <w:b/>
          <w:bCs/>
          <w:sz w:val="24"/>
          <w:szCs w:val="24"/>
        </w:rPr>
      </w:pPr>
    </w:p>
    <w:p>
      <w:pPr>
        <w:spacing w:after="0" w:line="36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Ajie Prasetya</w:t>
      </w:r>
      <w:r>
        <w:rPr>
          <w:rFonts w:ascii="Times New Roman" w:hAnsi="Times New Roman" w:cs="Times New Roman"/>
          <w:b/>
          <w:bCs/>
          <w:sz w:val="24"/>
          <w:szCs w:val="24"/>
          <w:vertAlign w:val="superscript"/>
        </w:rPr>
        <w:t>1</w:t>
      </w:r>
      <w:r>
        <w:rPr>
          <w:rFonts w:ascii="Times New Roman" w:hAnsi="Times New Roman" w:cs="Times New Roman"/>
          <w:b/>
          <w:bCs/>
          <w:sz w:val="24"/>
          <w:szCs w:val="24"/>
        </w:rPr>
        <w:t>, Aris Prio Agus Santoso</w:t>
      </w:r>
      <w:r>
        <w:rPr>
          <w:rFonts w:ascii="Times New Roman" w:hAnsi="Times New Roman" w:cs="Times New Roman"/>
          <w:b/>
          <w:bCs/>
          <w:sz w:val="24"/>
          <w:szCs w:val="24"/>
          <w:vertAlign w:val="superscript"/>
        </w:rPr>
        <w:t>2</w:t>
      </w:r>
      <w:r>
        <w:rPr>
          <w:rFonts w:ascii="Times New Roman" w:hAnsi="Times New Roman" w:cs="Times New Roman"/>
          <w:b/>
          <w:bCs/>
          <w:sz w:val="24"/>
          <w:szCs w:val="24"/>
        </w:rPr>
        <w:t>, Yulia Emma Sigalingging</w:t>
      </w:r>
      <w:r>
        <w:rPr>
          <w:rFonts w:ascii="Times New Roman" w:hAnsi="Times New Roman" w:cs="Times New Roman"/>
          <w:b/>
          <w:bCs/>
          <w:sz w:val="24"/>
          <w:szCs w:val="24"/>
          <w:vertAlign w:val="superscript"/>
        </w:rPr>
        <w:t>3</w:t>
      </w:r>
    </w:p>
    <w:p>
      <w:pPr>
        <w:spacing w:after="0" w:line="360" w:lineRule="auto"/>
        <w:jc w:val="center"/>
        <w:rPr>
          <w:rFonts w:ascii="Times New Roman" w:hAnsi="Times New Roman" w:cs="Times New Roman"/>
          <w:b/>
          <w:bCs/>
          <w:sz w:val="24"/>
          <w:szCs w:val="24"/>
        </w:rPr>
      </w:pPr>
    </w:p>
    <w:p>
      <w:pPr>
        <w:pStyle w:val="11"/>
        <w:jc w:val="center"/>
        <w:rPr>
          <w:rStyle w:val="20"/>
          <w:rFonts w:hint="default" w:ascii="Times New Roman" w:hAnsi="Times New Roman" w:cs="Times New Roman"/>
          <w:color w:val="000000" w:themeColor="text1"/>
          <w:sz w:val="24"/>
          <w:szCs w:val="24"/>
          <w:lang w:val="en-US"/>
          <w14:textFill>
            <w14:solidFill>
              <w14:schemeClr w14:val="tx1"/>
            </w14:solidFill>
          </w14:textFill>
        </w:rPr>
      </w:pPr>
      <w:r>
        <w:rPr>
          <w:rStyle w:val="20"/>
          <w:rFonts w:ascii="Times New Roman" w:hAnsi="Times New Roman" w:cs="Times New Roman"/>
          <w:color w:val="000000" w:themeColor="text1"/>
          <w:sz w:val="24"/>
          <w:szCs w:val="24"/>
          <w:vertAlign w:val="superscript"/>
          <w:lang w:val="en"/>
          <w14:textFill>
            <w14:solidFill>
              <w14:schemeClr w14:val="tx1"/>
            </w14:solidFill>
          </w14:textFill>
        </w:rPr>
        <w:t>1</w:t>
      </w:r>
      <w:r>
        <w:rPr>
          <w:rStyle w:val="20"/>
          <w:rFonts w:ascii="Times New Roman" w:hAnsi="Times New Roman" w:cs="Times New Roman"/>
          <w:color w:val="000000" w:themeColor="text1"/>
          <w:sz w:val="24"/>
          <w:szCs w:val="24"/>
          <w:lang w:val="en"/>
          <w14:textFill>
            <w14:solidFill>
              <w14:schemeClr w14:val="tx1"/>
            </w14:solidFill>
          </w14:textFill>
        </w:rPr>
        <w:t xml:space="preserve">Doctoral Study Program of Legal Science </w:t>
      </w:r>
      <w:r>
        <w:rPr>
          <w:rStyle w:val="20"/>
          <w:rFonts w:hint="default" w:ascii="Times New Roman" w:hAnsi="Times New Roman" w:cs="Times New Roman"/>
          <w:color w:val="000000" w:themeColor="text1"/>
          <w:sz w:val="24"/>
          <w:szCs w:val="24"/>
          <w:lang w:val="en-US"/>
          <w14:textFill>
            <w14:solidFill>
              <w14:schemeClr w14:val="tx1"/>
            </w14:solidFill>
          </w14:textFill>
        </w:rPr>
        <w:t>Universitas Pasundan, Bandung</w:t>
      </w:r>
    </w:p>
    <w:p>
      <w:pPr>
        <w:pStyle w:val="11"/>
        <w:jc w:val="center"/>
        <w:rPr>
          <w:rStyle w:val="20"/>
          <w:rFonts w:hint="default" w:ascii="Times New Roman" w:hAnsi="Times New Roman" w:cs="Times New Roman"/>
          <w:color w:val="000000" w:themeColor="text1"/>
          <w:sz w:val="24"/>
          <w:szCs w:val="24"/>
          <w:lang w:val="en-US"/>
          <w14:textFill>
            <w14:solidFill>
              <w14:schemeClr w14:val="tx1"/>
            </w14:solidFill>
          </w14:textFill>
        </w:rPr>
      </w:pPr>
      <w:r>
        <w:rPr>
          <w:rStyle w:val="20"/>
          <w:rFonts w:ascii="Times New Roman" w:hAnsi="Times New Roman" w:cs="Times New Roman"/>
          <w:color w:val="000000" w:themeColor="text1"/>
          <w:sz w:val="24"/>
          <w:szCs w:val="24"/>
          <w:vertAlign w:val="superscript"/>
          <w:lang w:val="en"/>
          <w14:textFill>
            <w14:solidFill>
              <w14:schemeClr w14:val="tx1"/>
            </w14:solidFill>
          </w14:textFill>
        </w:rPr>
        <w:t>2</w:t>
      </w:r>
      <w:r>
        <w:rPr>
          <w:rStyle w:val="20"/>
          <w:rFonts w:ascii="Times New Roman" w:hAnsi="Times New Roman" w:cs="Times New Roman"/>
          <w:color w:val="000000" w:themeColor="text1"/>
          <w:sz w:val="24"/>
          <w:szCs w:val="24"/>
          <w:lang w:val="en"/>
          <w14:textFill>
            <w14:solidFill>
              <w14:schemeClr w14:val="tx1"/>
            </w14:solidFill>
          </w14:textFill>
        </w:rPr>
        <w:t xml:space="preserve">Bachelor Study Program of Legal Science </w:t>
      </w:r>
      <w:r>
        <w:rPr>
          <w:rStyle w:val="20"/>
          <w:rFonts w:hint="default" w:ascii="Times New Roman" w:hAnsi="Times New Roman" w:cs="Times New Roman"/>
          <w:color w:val="000000" w:themeColor="text1"/>
          <w:sz w:val="24"/>
          <w:szCs w:val="24"/>
          <w:lang w:val="en-US"/>
          <w14:textFill>
            <w14:solidFill>
              <w14:schemeClr w14:val="tx1"/>
            </w14:solidFill>
          </w14:textFill>
        </w:rPr>
        <w:t>Universitas Duta Bangsa, Sukoharjo</w:t>
      </w:r>
    </w:p>
    <w:p>
      <w:pPr>
        <w:pStyle w:val="11"/>
        <w:jc w:val="center"/>
        <w:rPr>
          <w:rFonts w:hint="default" w:ascii="Times New Roman" w:hAnsi="Times New Roman" w:cs="Times New Roman"/>
          <w:color w:val="000000" w:themeColor="text1"/>
          <w:sz w:val="24"/>
          <w:szCs w:val="24"/>
          <w:lang w:val="en-US"/>
          <w14:textFill>
            <w14:solidFill>
              <w14:schemeClr w14:val="tx1"/>
            </w14:solidFill>
          </w14:textFill>
        </w:rPr>
      </w:pPr>
      <w:r>
        <w:rPr>
          <w:rStyle w:val="20"/>
          <w:rFonts w:ascii="Times New Roman" w:hAnsi="Times New Roman" w:cs="Times New Roman"/>
          <w:color w:val="000000" w:themeColor="text1"/>
          <w:sz w:val="24"/>
          <w:szCs w:val="24"/>
          <w:vertAlign w:val="superscript"/>
          <w:lang w:val="en"/>
          <w14:textFill>
            <w14:solidFill>
              <w14:schemeClr w14:val="tx1"/>
            </w14:solidFill>
          </w14:textFill>
        </w:rPr>
        <w:t>3</w:t>
      </w:r>
      <w:r>
        <w:rPr>
          <w:rStyle w:val="20"/>
          <w:rFonts w:ascii="Times New Roman" w:hAnsi="Times New Roman" w:cs="Times New Roman"/>
          <w:color w:val="000000" w:themeColor="text1"/>
          <w:sz w:val="24"/>
          <w:szCs w:val="24"/>
          <w:lang w:val="en"/>
          <w14:textFill>
            <w14:solidFill>
              <w14:schemeClr w14:val="tx1"/>
            </w14:solidFill>
          </w14:textFill>
        </w:rPr>
        <w:t>Master Health Law of Legal Science</w:t>
      </w:r>
      <w:r>
        <w:rPr>
          <w:rStyle w:val="20"/>
          <w:rFonts w:hint="default" w:ascii="Times New Roman" w:hAnsi="Times New Roman" w:cs="Times New Roman"/>
          <w:color w:val="000000" w:themeColor="text1"/>
          <w:sz w:val="24"/>
          <w:szCs w:val="24"/>
          <w:lang w:val="en-US"/>
          <w14:textFill>
            <w14:solidFill>
              <w14:schemeClr w14:val="tx1"/>
            </w14:solidFill>
          </w14:textFill>
        </w:rPr>
        <w:t xml:space="preserve"> Universitas</w:t>
      </w:r>
      <w:r>
        <w:rPr>
          <w:rStyle w:val="20"/>
          <w:rFonts w:ascii="Times New Roman" w:hAnsi="Times New Roman" w:cs="Times New Roman"/>
          <w:color w:val="000000" w:themeColor="text1"/>
          <w:sz w:val="24"/>
          <w:szCs w:val="24"/>
          <w:lang w:val="en"/>
          <w14:textFill>
            <w14:solidFill>
              <w14:schemeClr w14:val="tx1"/>
            </w14:solidFill>
          </w14:textFill>
        </w:rPr>
        <w:t xml:space="preserve"> </w:t>
      </w:r>
      <w:r>
        <w:rPr>
          <w:rStyle w:val="20"/>
          <w:rFonts w:hint="default" w:ascii="Times New Roman" w:hAnsi="Times New Roman" w:cs="Times New Roman"/>
          <w:color w:val="000000" w:themeColor="text1"/>
          <w:sz w:val="24"/>
          <w:szCs w:val="24"/>
          <w:lang w:val="en-US"/>
          <w14:textFill>
            <w14:solidFill>
              <w14:schemeClr w14:val="tx1"/>
            </w14:solidFill>
          </w14:textFill>
        </w:rPr>
        <w:t xml:space="preserve">Katolik </w:t>
      </w:r>
      <w:bookmarkStart w:id="2" w:name="_GoBack"/>
      <w:bookmarkEnd w:id="2"/>
      <w:r>
        <w:rPr>
          <w:rStyle w:val="20"/>
          <w:rFonts w:ascii="Times New Roman" w:hAnsi="Times New Roman" w:cs="Times New Roman"/>
          <w:color w:val="000000" w:themeColor="text1"/>
          <w:sz w:val="24"/>
          <w:szCs w:val="24"/>
          <w:lang w:val="en"/>
          <w14:textFill>
            <w14:solidFill>
              <w14:schemeClr w14:val="tx1"/>
            </w14:solidFill>
          </w14:textFill>
        </w:rPr>
        <w:t>Soegijapranata</w:t>
      </w:r>
      <w:r>
        <w:rPr>
          <w:rStyle w:val="20"/>
          <w:rFonts w:hint="default" w:ascii="Times New Roman" w:hAnsi="Times New Roman" w:cs="Times New Roman"/>
          <w:color w:val="000000" w:themeColor="text1"/>
          <w:sz w:val="24"/>
          <w:szCs w:val="24"/>
          <w:lang w:val="en-US"/>
          <w14:textFill>
            <w14:solidFill>
              <w14:schemeClr w14:val="tx1"/>
            </w14:solidFill>
          </w14:textFill>
        </w:rPr>
        <w:t>, Semarang</w:t>
      </w:r>
    </w:p>
    <w:p>
      <w:pPr>
        <w:pStyle w:val="11"/>
        <w:jc w:val="center"/>
        <w:rPr>
          <w:rFonts w:ascii="Times New Roman" w:hAnsi="Times New Roman" w:cs="Times New Roman"/>
          <w:color w:val="000000" w:themeColor="text1"/>
          <w:sz w:val="24"/>
          <w:szCs w:val="24"/>
          <w:lang w:val="en"/>
          <w14:textFill>
            <w14:solidFill>
              <w14:schemeClr w14:val="tx1"/>
            </w14:solidFill>
          </w14:textFill>
        </w:rPr>
      </w:pPr>
    </w:p>
    <w:p>
      <w:pPr>
        <w:pStyle w:val="11"/>
        <w:jc w:val="center"/>
        <w:rPr>
          <w:rFonts w:hint="default" w:ascii="Times New Roman" w:hAnsi="Times New Roman" w:cs="Times New Roman"/>
          <w:color w:val="000000" w:themeColor="text1"/>
          <w:sz w:val="24"/>
          <w:szCs w:val="24"/>
          <w:vertAlign w:val="superscript"/>
          <w:lang w:val="en-US"/>
          <w14:textFill>
            <w14:solidFill>
              <w14:schemeClr w14:val="tx1"/>
            </w14:solidFill>
          </w14:textFill>
        </w:rPr>
      </w:pPr>
      <w:r>
        <w:rPr>
          <w:rFonts w:ascii="Times New Roman" w:hAnsi="Times New Roman" w:cs="Times New Roman"/>
          <w:color w:val="000000" w:themeColor="text1"/>
          <w:sz w:val="24"/>
          <w:szCs w:val="24"/>
          <w:lang w:val="en"/>
          <w14:textFill>
            <w14:solidFill>
              <w14:schemeClr w14:val="tx1"/>
            </w14:solidFill>
          </w14:textFill>
        </w:rPr>
        <w:t xml:space="preserve">Email: </w:t>
      </w:r>
      <w:r>
        <w:fldChar w:fldCharType="begin"/>
      </w:r>
      <w:r>
        <w:instrText xml:space="preserve"> HYPERLINK "mailto:aji.prasetya77@yahoo.com" </w:instrText>
      </w:r>
      <w:r>
        <w:fldChar w:fldCharType="separate"/>
      </w:r>
      <w:r>
        <w:rPr>
          <w:rStyle w:val="12"/>
          <w:rFonts w:ascii="Times New Roman" w:hAnsi="Times New Roman" w:cs="Times New Roman"/>
          <w:sz w:val="24"/>
          <w:szCs w:val="24"/>
          <w:lang w:val="en"/>
        </w:rPr>
        <w:t>aji.prasetya77@yahoo.com</w:t>
      </w:r>
      <w:r>
        <w:rPr>
          <w:rStyle w:val="12"/>
          <w:rFonts w:ascii="Times New Roman" w:hAnsi="Times New Roman" w:cs="Times New Roman"/>
          <w:sz w:val="24"/>
          <w:szCs w:val="24"/>
          <w:lang w:val="en"/>
        </w:rPr>
        <w:fldChar w:fldCharType="end"/>
      </w:r>
      <w:r>
        <w:rPr>
          <w:rFonts w:hint="default" w:ascii="Times New Roman" w:hAnsi="Times New Roman" w:cs="Times New Roman"/>
          <w:color w:val="000000" w:themeColor="text1"/>
          <w:sz w:val="24"/>
          <w:szCs w:val="24"/>
          <w:vertAlign w:val="superscript"/>
          <w:lang w:val="en-US"/>
          <w14:textFill>
            <w14:solidFill>
              <w14:schemeClr w14:val="tx1"/>
            </w14:solidFill>
          </w14:textFill>
        </w:rPr>
        <w:t>1</w:t>
      </w:r>
      <w:r>
        <w:rPr>
          <w:rFonts w:hint="default" w:ascii="Times New Roman" w:hAnsi="Times New Roman" w:cs="Times New Roman"/>
          <w:color w:val="000000" w:themeColor="text1"/>
          <w:sz w:val="24"/>
          <w:szCs w:val="24"/>
          <w:vertAlign w:val="baseline"/>
          <w:lang w:val="en-US"/>
          <w14:textFill>
            <w14:solidFill>
              <w14:schemeClr w14:val="tx1"/>
            </w14:solidFill>
          </w14:textFill>
        </w:rPr>
        <w:t xml:space="preserve">, </w:t>
      </w:r>
      <w:r>
        <w:fldChar w:fldCharType="begin"/>
      </w:r>
      <w:r>
        <w:instrText xml:space="preserve"> HYPERLINK "mailto:arisprio_santoso@udb.ac.id" </w:instrText>
      </w:r>
      <w:r>
        <w:fldChar w:fldCharType="separate"/>
      </w:r>
      <w:r>
        <w:rPr>
          <w:rStyle w:val="12"/>
          <w:rFonts w:ascii="Times New Roman" w:hAnsi="Times New Roman" w:cs="Times New Roman"/>
          <w:sz w:val="24"/>
          <w:szCs w:val="24"/>
          <w:lang w:val="en"/>
        </w:rPr>
        <w:t>arisprio_santoso@udb.ac.id</w:t>
      </w:r>
      <w:r>
        <w:rPr>
          <w:rStyle w:val="12"/>
          <w:rFonts w:ascii="Times New Roman" w:hAnsi="Times New Roman" w:cs="Times New Roman"/>
          <w:sz w:val="24"/>
          <w:szCs w:val="24"/>
          <w:lang w:val="en"/>
        </w:rPr>
        <w:fldChar w:fldCharType="end"/>
      </w:r>
      <w:r>
        <w:rPr>
          <w:rFonts w:hint="default" w:ascii="Times New Roman" w:hAnsi="Times New Roman" w:cs="Times New Roman"/>
          <w:color w:val="000000" w:themeColor="text1"/>
          <w:sz w:val="24"/>
          <w:szCs w:val="24"/>
          <w:vertAlign w:val="superscript"/>
          <w:lang w:val="en-US"/>
          <w14:textFill>
            <w14:solidFill>
              <w14:schemeClr w14:val="tx1"/>
            </w14:solidFill>
          </w14:textFill>
        </w:rPr>
        <w:t>2</w:t>
      </w:r>
      <w:r>
        <w:rPr>
          <w:rFonts w:hint="default" w:ascii="Times New Roman" w:hAnsi="Times New Roman" w:cs="Times New Roman"/>
          <w:color w:val="000000" w:themeColor="text1"/>
          <w:sz w:val="24"/>
          <w:szCs w:val="24"/>
          <w:vertAlign w:val="baseline"/>
          <w:lang w:val="en-US"/>
          <w14:textFill>
            <w14:solidFill>
              <w14:schemeClr w14:val="tx1"/>
            </w14:solidFill>
          </w14:textFill>
        </w:rPr>
        <w:t>,</w:t>
      </w:r>
      <w:r>
        <w:rPr>
          <w:rFonts w:ascii="Times New Roman" w:hAnsi="Times New Roman" w:cs="Times New Roman"/>
          <w:color w:val="000000" w:themeColor="text1"/>
          <w:sz w:val="24"/>
          <w:szCs w:val="24"/>
          <w:lang w:val="en"/>
          <w14:textFill>
            <w14:solidFill>
              <w14:schemeClr w14:val="tx1"/>
            </w14:solidFill>
          </w14:textFill>
        </w:rPr>
        <w:t xml:space="preserve"> </w:t>
      </w:r>
      <w:r>
        <w:rPr>
          <w:rFonts w:ascii="Times New Roman" w:hAnsi="Times New Roman" w:cs="Times New Roman"/>
          <w:color w:val="000000" w:themeColor="text1"/>
          <w:sz w:val="24"/>
          <w:szCs w:val="24"/>
          <w:vertAlign w:val="superscript"/>
          <w:lang w:val="en"/>
          <w14:textFill>
            <w14:solidFill>
              <w14:schemeClr w14:val="tx1"/>
            </w14:solidFill>
          </w14:textFill>
        </w:rPr>
        <w:t>3</w:t>
      </w:r>
      <w:r>
        <w:fldChar w:fldCharType="begin"/>
      </w:r>
      <w:r>
        <w:instrText xml:space="preserve"> HYPERLINK "mailto:20c20083@student.unika.ac.id" </w:instrText>
      </w:r>
      <w:r>
        <w:fldChar w:fldCharType="separate"/>
      </w:r>
      <w:r>
        <w:rPr>
          <w:rStyle w:val="12"/>
          <w:rFonts w:ascii="Times New Roman" w:hAnsi="Times New Roman" w:cs="Times New Roman"/>
          <w:sz w:val="24"/>
          <w:szCs w:val="24"/>
          <w:lang w:val="en"/>
        </w:rPr>
        <w:t>20c20083@student.unika.ac.id</w:t>
      </w:r>
      <w:r>
        <w:rPr>
          <w:rStyle w:val="12"/>
          <w:rFonts w:ascii="Times New Roman" w:hAnsi="Times New Roman" w:cs="Times New Roman"/>
          <w:sz w:val="24"/>
          <w:szCs w:val="24"/>
          <w:lang w:val="en"/>
        </w:rPr>
        <w:fldChar w:fldCharType="end"/>
      </w:r>
    </w:p>
    <w:p>
      <w:pPr>
        <w:spacing w:after="0" w:line="360" w:lineRule="auto"/>
        <w:jc w:val="center"/>
        <w:rPr>
          <w:rFonts w:ascii="Times New Roman" w:hAnsi="Times New Roman" w:cs="Times New Roman"/>
          <w:sz w:val="24"/>
          <w:szCs w:val="24"/>
        </w:rPr>
      </w:pP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pPr>
        <w:pStyle w:val="11"/>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problem of sexual violence is difficult to overcome and almost impossible to eliminate, the victims are mostly children so that the castration sentence is sought to be an additional sanction in addition to the main punishment. The castration sanction is a polemic because the castration provision can affect human rights.</w:t>
      </w:r>
      <w:r>
        <w:rPr>
          <w:rFonts w:ascii="Times New Roman" w:hAnsi="Times New Roman" w:cs="Times New Roman"/>
          <w:color w:val="000000" w:themeColor="text1"/>
          <w:sz w:val="24"/>
          <w:szCs w:val="24"/>
          <w14:textFill>
            <w14:solidFill>
              <w14:schemeClr w14:val="tx1"/>
            </w14:solidFill>
          </w14:textFill>
        </w:rPr>
        <w:t xml:space="preserve"> </w:t>
      </w:r>
      <w:r>
        <w:rPr>
          <w:rStyle w:val="20"/>
          <w:rFonts w:ascii="Times New Roman" w:hAnsi="Times New Roman" w:cs="Times New Roman"/>
          <w:color w:val="000000" w:themeColor="text1"/>
          <w:sz w:val="24"/>
          <w:szCs w:val="24"/>
          <w:lang w:val="en"/>
          <w14:textFill>
            <w14:solidFill>
              <w14:schemeClr w14:val="tx1"/>
            </w14:solidFill>
          </w14:textFill>
        </w:rPr>
        <w:t>The purpose of this research is to</w:t>
      </w:r>
      <w:r>
        <w:rPr>
          <w:rFonts w:ascii="Times New Roman" w:hAnsi="Times New Roman" w:cs="Times New Roman"/>
          <w:color w:val="000000" w:themeColor="text1"/>
          <w:sz w:val="24"/>
          <w:szCs w:val="24"/>
          <w14:textFill>
            <w14:solidFill>
              <w14:schemeClr w14:val="tx1"/>
            </w14:solidFill>
          </w14:textFill>
        </w:rPr>
        <w:t xml:space="preserve"> </w:t>
      </w:r>
      <w:r>
        <w:rPr>
          <w:rStyle w:val="20"/>
          <w:rFonts w:ascii="Times New Roman" w:hAnsi="Times New Roman" w:cs="Times New Roman"/>
          <w:color w:val="000000" w:themeColor="text1"/>
          <w:sz w:val="24"/>
          <w:szCs w:val="24"/>
          <w:lang w:val="en"/>
          <w14:textFill>
            <w14:solidFill>
              <w14:schemeClr w14:val="tx1"/>
            </w14:solidFill>
          </w14:textFill>
        </w:rPr>
        <w:t>what is the criminal law policy for imposing castration sanctions and how is castration sanctioned in terms of human rights. The research method is normative with the approach used is a conceptual approach, through secondary data collection. The researcher chose the normative approach because of time and cost limitations if this research was conducted empirically, considering that finding respondents who had been castrated was also not an easy matter. The type of research design used is Descriptive Design. Data collection in this research is by literature study. Data analysis in this study uses qualitative analysis techniques, namely to find out the problems that arise. Based on the results of the discussion, it was found the fact that the application of sanctions as outlined in Government Regulation in Lieu of Law Number 1 Year 2016 is expected to provide a deterrent effect for pedophile perpetrators by carrying out imprisonment and castration. However, it must be done after going through coordination with the Ministry of Health, because it is feared that it will have a bad impact on health. In addition, there is also no research that proves that perpetrators of sexual violence after castration can have offspring. Some cases were castrated and some were not. The castration sanction is only carried out in cases of obscenity which are classified as severe so that the judge gives a different decision. The castration sanction is an act that violates human rights, particularly related to reproductive health.</w:t>
      </w:r>
    </w:p>
    <w:p>
      <w:pPr>
        <w:pStyle w:val="11"/>
        <w:jc w:val="both"/>
        <w:rPr>
          <w:rFonts w:ascii="Times New Roman" w:hAnsi="Times New Roman" w:cs="Times New Roman"/>
          <w:color w:val="000000" w:themeColor="text1"/>
          <w:sz w:val="24"/>
          <w:szCs w:val="24"/>
          <w14:textFill>
            <w14:solidFill>
              <w14:schemeClr w14:val="tx1"/>
            </w14:solidFill>
          </w14:textFill>
        </w:rPr>
      </w:pP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Keyword: </w:t>
      </w:r>
      <w:r>
        <w:rPr>
          <w:rStyle w:val="20"/>
          <w:rFonts w:ascii="Times New Roman" w:hAnsi="Times New Roman" w:cs="Times New Roman"/>
          <w:color w:val="000000" w:themeColor="text1"/>
          <w:sz w:val="24"/>
          <w:szCs w:val="24"/>
          <w:lang w:val="en"/>
          <w14:textFill>
            <w14:solidFill>
              <w14:schemeClr w14:val="tx1"/>
            </w14:solidFill>
          </w14:textFill>
        </w:rPr>
        <w:t>Obscenity, Castration Sanctions, Human Rights.</w:t>
      </w:r>
    </w:p>
    <w:p>
      <w:pPr>
        <w:spacing w:after="0" w:line="360" w:lineRule="auto"/>
        <w:rPr>
          <w:rFonts w:ascii="Times New Roman" w:hAnsi="Times New Roman" w:cs="Times New Roman"/>
          <w:b/>
          <w:bCs/>
          <w:sz w:val="24"/>
          <w:szCs w:val="24"/>
        </w:rPr>
      </w:pPr>
    </w:p>
    <w:p>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Bacground</w:t>
      </w:r>
    </w:p>
    <w:p>
      <w:pPr>
        <w:pStyle w:val="11"/>
        <w:ind w:firstLine="284"/>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crime of sexual violence (rape) which is not subsided by the times, technological advances, and advances in the human mindset, has become one of the crimes that is very disturbing to society. The crime of sexual violence is a form of crime in society whose development is increasingly diverse in terms of motives, nature, form, intensity and modus operandi. As a social reality, the problem of crime is unavoidable and has always existed, causing unrest because crime is considered a disturbance to the welfare of society and the environment.</w:t>
      </w:r>
    </w:p>
    <w:p>
      <w:pPr>
        <w:pStyle w:val="11"/>
        <w:ind w:firstLine="284"/>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problem of sexual violence is indeed difficult to overcome and almost impossible to eliminate because crime is the result of various and varied factors that these factors today and in the future cannot be arranged according to a generally accepted provision without any exceptions or with In other words, there is no scientific theory to explain criminal behavior.</w:t>
      </w:r>
    </w:p>
    <w:p>
      <w:pPr>
        <w:pStyle w:val="11"/>
        <w:ind w:firstLine="284"/>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In Indonesia, cases of sexual crimes are increasing every year, the victims are not only adults, but now they have spread to teenagers, children, and even toddlers. The phenomenon of sexual crimes against children is becoming more and more common and has become global in almost all countries, including Indonesia. Cases of sexual crimes against children continue to increase from time to time. The increase is not only in terms of quantity or number of cases, but also in terms of quality. Even more tragically, the perpetrators are mostly from the family environment or the environment around the child, including in their own homes, schools, educational institutions, and the child's social environment.</w:t>
      </w:r>
    </w:p>
    <w:p>
      <w:pPr>
        <w:pStyle w:val="11"/>
        <w:ind w:firstLine="284"/>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Children are a group that is very vulnerable to sexual violence because children are always positioned as weak or helpless figures and have a high dependence on the adults around them. This is what makes children helpless when threatened not to tell what happened. In almost every case revealed, the perpetrator is someone close to the victim. Not a few of the perpetrators are people who have dominance over the victim, such as parents and teachers. There are no specific characteristics or personality types that can be identified from a perpetrator of sexual violence against children. In other words, anyone can be a child sexual abuser or pedophile. The ability of the perpetrator to control the victim, either by deceit or threats and violence, makes this crime difficult to avoid. Of all cases of sexual violence against children only revealed after the incident occurred, and not a few have fatal consequences. Sexual violence against children can happen anytime and anywhere. Anyone can be a perpetrator of sexual violence against children, because there are no special characteristics. Perpetrators of sexual violence against children may be close to children, who can come from various backgrounds. Pedophilia never stops, perpetrators of sexual violence against children also tend to modify various targets, and anyone can be a target of sexual violence, even children or their own siblings, that's why perpetrators of sexual violence against children can be said to be predators.</w:t>
      </w:r>
    </w:p>
    <w:p>
      <w:pPr>
        <w:pStyle w:val="11"/>
        <w:ind w:firstLine="284"/>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Based on data collected from the service agency/data collection form of the National Women's Commission, in 2020 there were 8,234 cases of violence against women, and the most prominent were in the personal or private sphere, namely Domestic Violence and Personal Relations, which were 79 % (6,480 cases). Among them, violence against wives was ranked first in 3,221 cases (49%), followed by violence in dating 1,309 cases (20%) which took second place. The third position is violence against girls with 954 cases (14%), the rest is violence by ex-husbands, ex-girlfriends, and violence against domestic workers. Violence in the private sphere experienced the same pattern as in previous years.</w:t>
      </w:r>
    </w:p>
    <w:p>
      <w:pPr>
        <w:pStyle w:val="11"/>
        <w:ind w:firstLine="284"/>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National Commission on Violence Against Women also noted that in 2020 there were still many cases of violence against women, in the community/public domain by 21% (1,731 cases) with the most prominent cases being sexual violence with 962 cases (55%) consisting of sexual abuse (166 cases), rape (229 cases), sexual harassment (181 cases), sexual intercourse in 5 cases, and the rest were attempted rape and other sexual violence.</w:t>
      </w:r>
    </w:p>
    <w:p>
      <w:pPr>
        <w:pStyle w:val="11"/>
        <w:ind w:firstLine="284"/>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In 2016, the public was presented with sad news related to cases of sexual abuse against children accompanied by murder. For example, what happened in Bengkulu was the case of Yuyun who was raped and killed by 14 perpetrators, namely Dedi Indra Muda (19), Tomi Wijaya (19), DA (17), Suket (19), Bobi (20), Faisal Edo (19), Zainal (23), Febriansyah Syahputra (18), Sulaiman (18), AI (18), EK (16) and SU (16). Then the case of Eno in Tangerang which showed that minors were victims of being raped and gang-killed. There are also data collected by the Indonesian Child Protection Commission related to sexual violence against children. Incidents of sexual violence that occurred to children suddenly gave rise to a deep reaction of hatred from the public against the perpetrators of raping and brutally killing minors. So the discourse of castration punishment was raised. Not long after this public gossip, a Government Regulation in Lieu of Law of the Republic of Indonesia Number 1 of 2016 was promulgated concerning the Second Amendment to Law Number 23 of 2002 concerning Child Protection (Government Regulation in Lieu of Law No. 1 of 2016) which includes castration sanctions in its cargo material. Thus, the implementation of the castration sentence is carried out after the convict has served the main sentence. In other words, if the perpetrator is sentenced to 10 years in prison, then when he is released, he is then given a chemical castration sanction of a maximum of 2 years and the installation of an electronic detection device, based on the previous judge's verdict. Castration is an additional sanction in addition to the main punishment. Sentencing is also interpreted as a stage in the imposition of criminal sanctions. Punishment can simply be interpreted as punishment.</w:t>
      </w:r>
    </w:p>
    <w:p>
      <w:pPr>
        <w:pStyle w:val="11"/>
        <w:ind w:firstLine="284"/>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Castration is not a new practice in the criminal world. This punishment has been going on for centuries. In fact, many countries in the world have implemented it. For example, the United States, Poland, Moldova, Estonia, Israel, Argentina, Australia, South Korea, Russia, Germany, United Kingdom, and the United Arab Emirates.</w:t>
      </w:r>
    </w:p>
    <w:p>
      <w:pPr>
        <w:pStyle w:val="11"/>
        <w:ind w:firstLine="284"/>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On May 25, 2016, President Joko Widodo signed a Perppu on Child Protection which mentions three additional penalties, namely chemical castration, announcement of identity to the public, and installation of electronic detection devices. By giving additional punishment in the form of castration, it is hoped that it will have a deterrent effect on perpetrators of sexual crimes. However, chemical castration is problematic because it is still being rejected by the Indonesian Doctors Association.</w:t>
      </w:r>
    </w:p>
    <w:p>
      <w:pPr>
        <w:pStyle w:val="11"/>
        <w:ind w:firstLine="284"/>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In practice, the castration procedure involves the risk of pain and other complications for the convict. For this reason, doctors are considered as the right profession to be used as executor of castration because of their competence, compared to other professions. On the other hand, the medical profession that adheres to the principles of evidence-based medicine considers that the actual effectiveness of chemical castration remains a question because there have not been sufficient double-blind studies to prove its effectiveness. This then became the basis of the attitude of the Indonesian Doctors Association which rejected the involvement of doctors as castration implementers. The rejection of the Indonesian Doctors Association was conveyed through the fatwa of the Medical Ethics Council Number 1 of 2016 concerning Chemical Castration. In addition to the effectiveness of castration, various other reasons also underlie the rejection of the Indonesian Doctors Association, such as the various unwanted side effects of castration, the possibility of psychological problems that cause sexual crimes, and the opportunities for prisoners to commit more extreme crimes. . Medical science highly upholds everyone's health as a human right, therefore doctors must be aware of their duties to prevent, diagnose, and treat disease. So that the regulations that allow the castration penalty raises a polemic for doctors who are appointed as executor, because this is very contrary to the ethics of the medical profession.</w:t>
      </w:r>
    </w:p>
    <w:p>
      <w:pPr>
        <w:pStyle w:val="11"/>
        <w:ind w:firstLine="284"/>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For perpetrators, both children and adults who commit acts of sexual violence with the threat of criminal punishment (castration), from the aspect of human rights, it can be understood as an effort to impose a crime based on vengeance (vergeldings) which provides a deterrent effect on the criminal act committed. In addition to the act of punishment with the element of vengeance (vergeldings) given, it is also expected to improve the perpetrator for the criminal act committed so that the perpetrator can be well received again in society. The perpetrator who commits acts of sexual violence against children and is sentenced to criminal sanctions (castration), from the perspective of human rights is an act in the context of providing non-derogable rights protection to the victim, namely the basic human rights of the victim who are God-given like the right to reproduction. But on the other hand, it can be stated that the provision of criminal sanctions (castration) is a reduction or limitation of human rights (derogable rights) granted to the perpetrator, because it is a compensation for his wrongdoing which has threatened the security and development of the child's life.</w:t>
      </w:r>
    </w:p>
    <w:p>
      <w:pPr>
        <w:pStyle w:val="11"/>
        <w:ind w:firstLine="284"/>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Human rights activists have warned that chemical castration provisions could affect Pakistan's international human rights obligations, one of which states that chemical castration is cruel, inhuman and degrading and will leave criminal justice crippled. The imposition of chemical castration criminal sanctions for perpetrators of sexual violence against children does not necessarily get support from all parties, in fact it has many pros and cons in various circles, including legal experts, medical experts and human rights activists. There are those who support the reason that sexual crime has now become an extraordinary crime (extra ordinary crime) so that special rules are needed. However, there are those who are against it, arguing that the chemical castration action violates the international agreement on Human Rights, which states that states should not punish humans in a way that undermines human rights and human values. The provision of chemical castration sanctions is still a debate whether it will be effective in reducing and tackling sexual crimes or only providing a temporary impact for perpetrators of sexual crimes. The nature of chemical castration is only temporary, and the many side effects of chemical castration have made some parties disagree with the implementation of chemical castration sanctions. Even though according to the current development of criminal penalties, that criminal law already has the basic principles of humanity, so that criminal law must be social-welfare, welfare, not torture and human rights for all.</w:t>
      </w:r>
    </w:p>
    <w:p>
      <w:pPr>
        <w:pStyle w:val="11"/>
        <w:ind w:firstLine="284"/>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Reduction or limitation of human rights to the perpetrator by imposing criminal sanctions (castration), aims as an effort to prevent the behavior of the perpetrator when he gets out of prison and is no longer a predator of sexual violence against children. However, this perception will be different if the perpetrator is a husband who has a wife, where a wife also has reproductive rights to the perpetrator after his release.</w:t>
      </w:r>
    </w:p>
    <w:p>
      <w:pPr>
        <w:pStyle w:val="11"/>
        <w:ind w:firstLine="284"/>
        <w:jc w:val="both"/>
        <w:rPr>
          <w:rFonts w:ascii="Times New Roman" w:hAnsi="Times New Roman" w:cs="Times New Roman"/>
          <w:color w:val="000000" w:themeColor="text1"/>
          <w:sz w:val="24"/>
          <w:szCs w:val="24"/>
          <w14:textFill>
            <w14:solidFill>
              <w14:schemeClr w14:val="tx1"/>
            </w14:solidFill>
          </w14:textFill>
        </w:rPr>
      </w:pPr>
    </w:p>
    <w:p>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Problems</w:t>
      </w:r>
    </w:p>
    <w:p>
      <w:pPr>
        <w:pStyle w:val="11"/>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Based on the above background, the formulation of the problem in this study is as follows:</w:t>
      </w:r>
    </w:p>
    <w:p>
      <w:pPr>
        <w:pStyle w:val="11"/>
        <w:numPr>
          <w:ilvl w:val="0"/>
          <w:numId w:val="1"/>
        </w:numPr>
        <w:ind w:left="284" w:hanging="284"/>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What is the criminal law policy for imposing castration sanctions?</w:t>
      </w:r>
    </w:p>
    <w:p>
      <w:pPr>
        <w:pStyle w:val="11"/>
        <w:numPr>
          <w:ilvl w:val="0"/>
          <w:numId w:val="1"/>
        </w:numPr>
        <w:ind w:left="284" w:hanging="284"/>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How is castration sanctioned in terms of human rights?</w:t>
      </w:r>
    </w:p>
    <w:p>
      <w:pPr>
        <w:spacing w:after="0" w:line="276" w:lineRule="auto"/>
        <w:rPr>
          <w:rFonts w:ascii="Times New Roman" w:hAnsi="Times New Roman" w:cs="Times New Roman"/>
          <w:b/>
          <w:bCs/>
          <w:sz w:val="24"/>
          <w:szCs w:val="24"/>
        </w:rPr>
      </w:pPr>
    </w:p>
    <w:p>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Research Methods</w:t>
      </w:r>
    </w:p>
    <w:p>
      <w:pPr>
        <w:pStyle w:val="11"/>
        <w:ind w:firstLine="284"/>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research method is normative with the approach used is a conceptual approach, through secondary data collection. The researcher chose the normative approach because of time and cost limitations if this research was conducted empirically, considering that finding respondents who had been castrated was also not an easy matter. The type of research design used is Descriptive Design. Data collection in this research is by literature study. Data analysis in this study uses qualitative analysis techniques, namely to find out the problems that arise.</w:t>
      </w:r>
    </w:p>
    <w:p>
      <w:pPr>
        <w:spacing w:after="0" w:line="276" w:lineRule="auto"/>
        <w:rPr>
          <w:rFonts w:ascii="Times New Roman" w:hAnsi="Times New Roman" w:cs="Times New Roman"/>
          <w:b/>
          <w:bCs/>
          <w:sz w:val="24"/>
          <w:szCs w:val="24"/>
        </w:rPr>
      </w:pPr>
    </w:p>
    <w:p>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Discussion</w:t>
      </w:r>
    </w:p>
    <w:p>
      <w:pPr>
        <w:pStyle w:val="15"/>
        <w:numPr>
          <w:ilvl w:val="0"/>
          <w:numId w:val="2"/>
        </w:numPr>
        <w:spacing w:after="0" w:line="240" w:lineRule="auto"/>
        <w:ind w:left="284" w:hanging="284"/>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Criminal Law Policy on Imposition of Castration Sanctions </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provisions in the Indonesian Criminal Code which are used as a legal umbrella in the application of perpetrators of sexual violence crimes actually still have shortcomings, especially from the side of the victim who has not received adequate protection. As a result, these crimes are increasingly showing an increasing number. Just look at the basic rules, that the criminal act of rape in the Criminal Code is contained in two articles, first, as regulated in article 298 which states that anyone with violence or threats of violence forces someone to commit or allow obscene acts to be carried out on him, convicted of violating decency with a maximum imprisonment of nine years. Second, it is regulated in article 290 which states that (1) whoever commits obscene acts with someone, he is aware that the person is unconscious or helpless. (2) Whoever commits an obscene act with a person, he knows or reasonably suspects that the child is not yet 15 years old or if it is not clear how old he is, that it is not yet time for him to marry.</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provisions in the two articles above mention obscene phrases as triggers for crimes, but unfortunately the meaning of these obscene phrases is not contained proportionally in the Criminal Code. Meanwhile, for the cultural context of the Indonesian nation, which pays great attention to politeness, perceives that obscene phrases are an indecent act. It is natural, then, in the understanding of Indonesians that obscene phrases are heinous acts, and dirty, indecent (violating decency, decency). In a specific sense, obscene acts can be interpreted as acts that violate the sense of decency, or other vile acts and all in the environment of sexual lust.</w:t>
      </w:r>
    </w:p>
    <w:p>
      <w:pPr>
        <w:pStyle w:val="11"/>
        <w:tabs>
          <w:tab w:val="left" w:pos="284"/>
        </w:tabs>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determination of criminal sanctions in the form of punishment for perpetrators of sexual crimes as stipulated in Article 289 of the Criminal Law is a maximum of nine years. While the minimum sentence is not regulated, and this is what then becomes the jurisdiction of the judge to determine how much he will decide. Because the rule reads that way, then no one can blame whatever is determined by the judge. The position of the victim in this case cannot but be in a weak position. Once again, because that is what is stated in article 289 of the Criminal Law Book. Likewise, the determination of criminal sanctions in the form of punishment for perpetrators of sexual crimes against children and women, as regulated in 81 Paragraph (1) of Law Number 23 of 2002 concerning Child Protection states that anyone who intentionally commits violence or threats of violence forces a child to commit sexual intercourse. with him or with another person, shall be punished with imprisonment for a maximum of 15 (fifteen) years and a minimum of 3 (three) years and a fine of a maximum of Rp. 300,000,000 (three hundred million) and a minimum of Rp. 60,000,000.- (sixty million). Furthermore, the provisions of Article 82 of Law Number 23 of 2002 concerning Child Protection states that anyone who intentionally commits violence or threats of violence, coerces, commits deception, a series of lies, or persuades a child to commit or allow obscene acts to be carried out, shall be subject to criminal penalties. imprisonment for a maximum of 15 (fifteen) years and a minimum of 3 (three) years and a maximum fine of Rp. 300,000,000 (three hundred million) and a minimum of Rp. 60,000,000 (sixty million).</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It turned out that, after there was a change in the number of sentences, where the determination of criminal sanctions in the form of criminalizing perpetrators of sexual crimes against children and women, the government finally made a regulation in the form of a Government Regulation in Lieu of Law, then relatively quickly Perppu No. 1 of 2016, which was issued was issued relatively quickly. became Law Number 17 of 2016 concerning the Second Amendment to Law Number 23 of 2002 concerning Child Protection. The basic substance of Perppu Number 1 of 2016 is to revise articles 81 and 82 of Law Number 23 of 2002 with weights in the form of a sentence of 20 (twenty) years imprisonment, life imprisonment, up to the death penalty. Regarding the addition of punishment for the convicts in the form of publishing the identity of the perpetrator, installing electronic detection devices, to castration through chemical injections.</w:t>
      </w:r>
    </w:p>
    <w:p>
      <w:pPr>
        <w:pStyle w:val="11"/>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Perppu amends the provisions in Article 81 as follows: (1) Anyone who violates the provisions as referred to in Article 76D shall be punished with imprisonment for a minimum of 5 (five) years and a maximum of 15 (fifteen) years and a maximum fine of Rp. 5,000. 000,000.00 (five billion rupiahs (paragraph 1 Article 81) (2) The criminal penalty shall also apply to anyone who intentionally commits a trick, a series of lies, or persuades a child to have sexual intercourse with him or with another person (paragraph 2). If the perpetrators of rape against children are parents, guardians, people who have family relations, child caretakers, educators, education staff, officers who handle child protection, or it is committed by more than one person together, then the punishment is increased by 1/ 3 (one third) of the criminal threats as stated in paragraph 1 (paragraph 3) An addition of 1/3 (one third) of the criminal threats is also imposed on perpetrators who have been convicted for committing crimes.</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Then this regulation also stipulates that if the victim is more than 1 (one) person, causing serious injury, mental disorder, infectious disease, impaired or loss of reproductive function, and/or the victim dies, the perpetrator is sentenced to death, life imprisonment, or imprisonment. a minimum of 10 (ten) years and a maximum of 20 (twenty) years (paragraph 5). In addition to being subject to the punishment as referred to in paragraph (1), paragraph (3), paragraph (4), and paragraph (5), the perpetrator may be subject to additional punishment in the form of announcing the identity of the perpetrator (paragraph 6). The perpetrators as referred to in paragraphs (4) and (5) may be subject to action in the form of chemical castration and installation of electronic detection devices (paragraph 7). The action as referred to in paragraph (7) is decided together with the main punishment by specifying the period of execution of the action (paragraph 8). Additional penalties and actions are excluded for child perpetrators (paragraph 9).</w:t>
      </w:r>
    </w:p>
    <w:p>
      <w:pPr>
        <w:pStyle w:val="11"/>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In addition, this regulation also inserts Article 81A between Article 81 and Article 82. According to Article 81A, the action as referred to in Article 81 paragraph (7) is imposed for a maximum period of 2 (two) years and is carried out after the convict has served the main sentence ( paragraph 1). The implementation of the actions as referred to in paragraph (1) is under regular supervision by the ministry that administers government affairs in the fields of law, social and health (paragraph 2). The implementation of chemical castration is accompanied by rehabilitation (paragraph 3). Further provisions regarding procedures for implementing actions and rehabilitation are regulated by a Government Regulation (paragraph 4).</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Furthermore, this Regulation also changes the provisions in Article 82. According to Article 82 of this Perppu that anyone who violates the provisions as referred to in Article 76E shall be punished with imprisonment for a minimum of 5 (five) years and a maximum of 15 (fifteen) years and a fine a maximum of Rp.5,000,000,000.00 (five billion rupiah) (paragraph 1). If the perpetrators of the crime are parents, guardians, people who have family relations, child caretakers, educators, education staff, officers who handle child protection, or are committed by more than one person together, then the penalty is increased by 1/3 ( one third) of the criminal threat as referred to in paragraph (1) (paragraph 2). The addition of 1/3 (one third) of the criminal threat is also imposed on perpetrators who have been convicted of committing a crime as referred to in Article 76E (paragraph 3).</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If the criminal act can cause more than 1 (one) victim to die, cause serious injury, mental disorder, infectious disease, impaired or loss of reproductive function, and/or the victim dies, the penalty is increased by 1/3 (one third) of the criminal threat as referred to in paragraph (1). referred to in paragraph (1) (paragraph 4). the perpetrator may be subject to additional punishment in the form of announcing the identity of the perpetrator (paragraph 5), may also be subject to action in the form of rehabilitation and installation of an electronic detection device (paragraph 6). The additional punishment is decided together with the main punishment by specifying the period of execution of the action (paragraph 7). Additional penalties do not apply to child perpetrators (paragraph 8).</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Finally, this regulation also inserts one article, namely Article 82A between Article 82 and Article 83. Article 82A confirms that the action in the form of rehabilitation and installation of electronic detection devices as referred to in Article 82 paragraph (6) is carried out during and/or after the convict has served the main crime. (verse 1). The implementation of these actions as referred to in paragraph (1) is under regular supervision by the ministry that carries out government affairs in the fields of law, social and health (paragraph 2).</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purpose of applying this sanction (punishment) is to protect children as the nation's generation from the crimes of pedophiles, this is as explained in criminal law that the purpose of the establishment of punishment is to maintain security and orderly social life. Castration (also called castration or castration) is a surgical procedure and/or using chemicals that aims to eliminate testicular function in males or ovarian function in females. Castration can be performed on either animals or humans.</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In general, there are 2 (two) kinds of criminal law theories regarding the purpose of this punishment, including absolute (vergeldingstheorie) and relative (doeltheorie) theories. In the theory of punishment, castration as a criminal sanction aims to paralyze or make the perpetrators of pedophilia crimes no longer able to commit their crimes. The purpose of punishment in the theory of paralysis is to prevent, at least reduce the opportunity to commit violations in the future.</w:t>
      </w:r>
    </w:p>
    <w:p>
      <w:pPr>
        <w:pStyle w:val="11"/>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castration sanction is an additional punishment given, of course, through the criminal justice process. The judge's decision will determine whether the defendant is given an additional sentence or not related to the issue of chemical castration or the provision of electronic detection devices. In the judicial mechanism, of course, the defendant is given the right to file a judicial review until the case is inkrah. Therefore, the additional sentence was also executed after the defendant's legal case was inkrah. In addition, legal remedies that can be taken by the defendant are still given normally, whether they want to appeal, and whether they want to appeal.</w:t>
      </w:r>
    </w:p>
    <w:p>
      <w:pPr>
        <w:pStyle w:val="11"/>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Article 2 of the Government Regulation of the Republic of Indonesia Number 70 of 2020 concerning Procedures for the Implementation of Chemical Castration, Installation of Electronic Detection Devices, Rehabilitation, and Announcement of the Identity of Perpetrators of Sexual Violence Against Children states that chemical castration, installation of electronic detection devices, and rehabilitation shall be imposed on perpetrators of sexual violence. based on a court decision that has permanent legal force. The act of installing electronic detection devices and rehabilitation is imposed on Perpetrators of Obscene Acts based on court decisions that have permanent legal force. The implementation of court decisions is carried out on the orders of the prosecutor after coordinating with the ministry that carries out government affairs in the health sector, the ministry that carries out government affairs in the legal field, and the ministry that organizes government affairs in the social sector. This article confirms that the judge's order against the implementation of castration has permanent legal force. This action must be carried out after going through coordination with the Ministry of Health, meaning that if the Ministry of Health rejects the implementation of castration on the grounds that it will have a negative impact on health, then castration cannot be carried out.</w:t>
      </w:r>
    </w:p>
    <w:p>
      <w:pPr>
        <w:pStyle w:val="15"/>
        <w:numPr>
          <w:ilvl w:val="0"/>
          <w:numId w:val="2"/>
        </w:numPr>
        <w:spacing w:after="0" w:line="240" w:lineRule="auto"/>
        <w:ind w:left="284" w:hanging="284"/>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Examples of Cases of Chemical Castration </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chemical castration sentence in Indonesia was carried out on the defendant Muh Aris (22) as the first person in the country to receive chemical castration. Aris was found guilty of committing sexual crimes against children by a panel of judges at the Mojokerto District Court on 2 May 2019. The young man, a resident of Mengelo Tengah, Sooko Village/Sub-district, Mojokerto Regency, was sentenced to 12 years in prison and a fine of Rp. 100 million subsidiary 6 months confinement. The judge also gave Aris an additional sentence in the form of chemical castration. Muh Aris had filed an appeal, but the decision of the Surabaya High Court on July 18, 2019 confirmed the verdict of the Mojokerto District Court. Aris was given the additional punishment of chemical castration. The verdict is already inkrah (permanent legal force) because the defendant received the decision on appeal, he did not file an cassation.</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Then the latest is the defendant Herry Wirawan, the perpetrator of the rape of 12 female students in Bandung who was sentenced to death with additional punishment in the form of chemical castration by the Public Prosecutor. This claim was submitted by the prosecutor in a trial held at the Class IA District Court in Bandung, West Java.</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Herry is suspected of having violated a criminal offense in Article 81 paragraph (1), paragraph (3) in conjunction with Article 76.D of Law No. 35 of 2014 concerning Amendments to Law No. 23 of 2002 concerning Child Protection in conjunction with Article 65 paragraph (1) of the Law -Criminal Law Act. In the end, on April 4, 2022, Herry Wirawan was sentenced to death.</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Slightly different from the case above, the case that occurred in Riau, a 15-year-old child committed sodomy to four victims. And most recently, the Riau High Prosecutor's Office with the initials DW (30), committed a sexual crime against a 13-year-old boy. The judge was completely wrong in deciding the case because he only carried out legal threats according to the regulations, unless there was a revision. The threat of punishment given through the law is light, a minimum of three years in prison and a maximum of 15 years in prison, which of course will not have a deterrent effect on the perpetrators of crimes against children. What is different from the previous case is that this case was not subjected to chemical castration as an additional punishment.</w:t>
      </w:r>
    </w:p>
    <w:p>
      <w:pPr>
        <w:pStyle w:val="11"/>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Here there is a slight difference in which some cases are castrated and some are not. The author assumes this is influenced by the severity of the case that has been carried out by the defendant so that the judge gives a different decision.</w:t>
      </w:r>
    </w:p>
    <w:p>
      <w:pPr>
        <w:pStyle w:val="15"/>
        <w:numPr>
          <w:ilvl w:val="0"/>
          <w:numId w:val="2"/>
        </w:numPr>
        <w:spacing w:after="0" w:line="240" w:lineRule="auto"/>
        <w:ind w:left="284" w:hanging="284"/>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Sanctions of Castration in Terms of Human Rights</w:t>
      </w:r>
    </w:p>
    <w:p>
      <w:pPr>
        <w:pStyle w:val="15"/>
        <w:spacing w:after="0" w:line="240" w:lineRule="auto"/>
        <w:ind w:left="284"/>
        <w:jc w:val="both"/>
        <w:rPr>
          <w:rFonts w:ascii="Times New Roman" w:hAnsi="Times New Roman" w:cs="Times New Roman"/>
          <w:b/>
          <w:bCs/>
          <w:color w:val="000000" w:themeColor="text1"/>
          <w:sz w:val="24"/>
          <w:szCs w:val="24"/>
          <w14:textFill>
            <w14:solidFill>
              <w14:schemeClr w14:val="tx1"/>
            </w14:solidFill>
          </w14:textFill>
        </w:rPr>
      </w:pP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According to the Teaching Human Rights published by the United Nations, human rights are rights inherent in every human being, without which it is impossible for humans to live as humans. The right to life is a claim to obtain and do something that can keep a person alive, because without that right his existence as a human being will be lost. These rights were then used as the basis for the formulation of the Universal Declaration of Human Rights which was confirmed by the United Nations in the Universal Declaration of Human Rights (UDHR) in 1948. According to John Locke, human rights are rights that are given directly by God the Creator as a something natural, consisting of the right to life, the right to freedom, and the right to private property which in its later development in modern times these basic rights increased in number and became the main concept in thinking about democracy.</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In Indonesia, the regulation of human rights is regulated in Law number 39 of 1999 concerning Human Rights; a set of rights that are inherent in the nature and existence of humans as creatures of God Almighty and are His grace that must be respected, upheld, and protected by the state, law, government, and everyone for the sake of honor and protection of human dignity. Whatever the definition of Human Rights, Human Rights must not be violated by the owner of Human Rights.</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Human Rights in the perspective of the 1945 Constitution, are affirmed in Chapter XA on Human Rights, starting from Article 28A to 28J. Article 28J paragraph (1) explains that everyone is obliged to respect the human rights of others in the orderly life of society, nation and state. The 1945 Constitution Article 28 B paragraph 1 reads "The right to form a family and continue offspring through legal marriage." It is clear that the right of human beings is to have offspring. A person has the right to continue the lineage with a legal marriage.</w:t>
      </w:r>
    </w:p>
    <w:p>
      <w:pPr>
        <w:pStyle w:val="11"/>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castration punishment is not permanent, while the effect can stop and the perpetrators of sexual violence will regain their sexual function, either in the form of sexual desire or erection. Castration punishment will only reduce the libido of the perpetrators of sexual violence and not to cut the vital organs of perpetrators of sexual violence cases. This castration punishment is given to perpetrators of sexual violence until the perpetrators are aware of them.</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In Law No. 39 of 1999 article 33 paragraph 1 states "Everyone has the right to be free from torture, punishment, or cruel, inhuman, degrading treatment and dignity of humanity. From this article it is clear that a person has the right to be free from punishment that is inhumane and degrading to the degree and dignity of humanity. Chemical castration is not an inhuman or degrading punishment for perpetrators of sexual violence. Because chemical castration punishment is not permanent and this punishment only weakens the libido of the perpetrator. As previously explained, perpetrators of sexual violence can regain their sexual function.</w:t>
      </w:r>
    </w:p>
    <w:p>
      <w:pPr>
        <w:pStyle w:val="11"/>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Now, from the point of view of the human rights of victims of sexual violence. This victim is more entitled to Law Number 39 of 1999 article 33 paragraph 1. Because he is a victim of torture and cruel treatment from perpetrators of sexual violence. Perpetrators of sexual violence have degraded the degree and dignity of victims of sexual violence. Victims of sexual violence also receive cruel treatment from perpetrators of sexual violence that is not in accordance with human rights. Sexual violence is a form of crime against humanity.</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In addition to Article 33 paragraph (1), Article 73 of the Human Rights Law also emphasizes the limitation of human rights which is actually aimed at respecting other human beings. Thus, both the 1945 Constitution and the Human Rights Law, human rights are not absolute, meaning that there are limitations. According to Jimly Asshidqy, Human Rights should not be used freely, because behind Human Rights there are human rights obligations. human beings to respect the human rights of others. Therefore, the nature of human rights in Indonesia is not individualistic. Every Human Rights must be limited by the Human Rights of others. The regulation of Human Rights in both the 1945 Constitution and the Human Rights Law can be divided into 2 parts. The first is the right to life which is regulated in Article 28 A. The second is regulated in Article 28 B paragraph (1) of the 1945 Constitution which affirms that everyone has the right to have a family and produce offspring as human rights as social beings. This means that when humans have problems with their social environment, especially not carrying out their obligations to respect the human rights of others, then these rights can and deserve to be revoked.</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Associated with the controversy in responding to the law of castration for perpetrators of sexual crimes from the perspective of human rights, it cannot be said to be a violation of human rights. Head of the Socialization Division of the Indonesian Child Protection Commission, Erlinda, said that castration was only given to perpetrators of sadistic sexual crimes, and not to every rapist.</w:t>
      </w:r>
    </w:p>
    <w:p>
      <w:pPr>
        <w:pStyle w:val="11"/>
        <w:ind w:left="284" w:firstLine="283"/>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When viewed from the perspective of progressive law, where the law is a process and never final. Progressive law is a liberating law, a happy law, a law that contains human morals. Progressive law is not just applying rules and only to fulfill procedures, but law that must be seen as a human problem as a whole. Progressive law is a law that is needed for humans both in actions and interactions with fellow humans, as well as humans with the universe, namely the social environment and the natural surroundings.</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Zuhraini, said that in principle, castration is not against human rights, the reasons are as follows:</w:t>
      </w:r>
    </w:p>
    <w:p>
      <w:pPr>
        <w:pStyle w:val="11"/>
        <w:numPr>
          <w:ilvl w:val="0"/>
          <w:numId w:val="3"/>
        </w:numPr>
        <w:ind w:left="567" w:hanging="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Provide a deterrent effect for perpetrators of sexual violence, and provide information to the public so that they do not do such things again.</w:t>
      </w:r>
    </w:p>
    <w:p>
      <w:pPr>
        <w:pStyle w:val="11"/>
        <w:numPr>
          <w:ilvl w:val="0"/>
          <w:numId w:val="3"/>
        </w:numPr>
        <w:ind w:left="567" w:hanging="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That the perpetrators of sexual violence have violated the human rights of victims of sexual violence. This is seen from the side of victims of sexual violence, not from the perpetrators. Because it will not be fair to the victim whose dignity has been degraded, who has received violence from the perpetrator, who has received mental and psychological blows, if the perpetrator of violence is only sentenced to imprisonment or a fine.</w:t>
      </w:r>
    </w:p>
    <w:p>
      <w:pPr>
        <w:pStyle w:val="11"/>
        <w:numPr>
          <w:ilvl w:val="0"/>
          <w:numId w:val="3"/>
        </w:numPr>
        <w:ind w:left="567" w:hanging="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As explained in the discussion, castration does not violate human rights for perpetrators of sexual violence. Because this castration punishment is a chemical castration punishment that is not permanent which only weakens the libido of the perpetrators of sexual violence. Not to cut vital organs. This castration punishment is also monitored by experts.</w:t>
      </w:r>
    </w:p>
    <w:p>
      <w:pPr>
        <w:pStyle w:val="11"/>
        <w:numPr>
          <w:ilvl w:val="0"/>
          <w:numId w:val="3"/>
        </w:numPr>
        <w:ind w:left="567" w:hanging="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Because it is not permanent, the perpetrators of acts of sexual violence can still have offspring, and do not violate the Human Rights of the 1945 Constitution article 28B which explains that everyone has the right to continue their offspring.</w:t>
      </w:r>
    </w:p>
    <w:p>
      <w:pPr>
        <w:pStyle w:val="11"/>
        <w:numPr>
          <w:ilvl w:val="0"/>
          <w:numId w:val="3"/>
        </w:numPr>
        <w:ind w:left="567" w:hanging="283"/>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If it is related to Law Number 39 of 1999, article 33 paragraph 1. This castration punishment is not an act of violence that demeans a person's dignity. This castration punishment is a chemical castration punishment which is not permanent. Which does not cut the genitals of perpetrators of sexual violence. This punishment is only temporary and has a deterrent effect for the perpetrators of sexual violence.</w:t>
      </w:r>
    </w:p>
    <w:p>
      <w:pPr>
        <w:pStyle w:val="11"/>
        <w:ind w:left="284" w:firstLine="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Judging from the opinion expressed by Zuhraini, the author has a slightly different point of view, namely:</w:t>
      </w:r>
    </w:p>
    <w:p>
      <w:pPr>
        <w:pStyle w:val="11"/>
        <w:numPr>
          <w:ilvl w:val="0"/>
          <w:numId w:val="4"/>
        </w:numPr>
        <w:ind w:left="567" w:hanging="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punishment of castration is not enough to cause a deterrent effect for the perpetrators. It is known that as long as there is an opportunity, the perpetrator can repeat his actions with various other fantasies even though there is a decrease in libido function, such as using sex toys to fulfill his desires. A possible solution is to give life imprisonment.</w:t>
      </w:r>
    </w:p>
    <w:p>
      <w:pPr>
        <w:pStyle w:val="11"/>
        <w:numPr>
          <w:ilvl w:val="0"/>
          <w:numId w:val="4"/>
        </w:numPr>
        <w:ind w:left="567" w:hanging="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If it is related to Law Number 36 of 2009 Article 4 which states that everyone has the right to health, it means that the perpetrator must also choose the right to health. As it is known that chemical liquids that are deliberately inserted in the body in the long term can have a negative impact that stimulates the emergence of diseases such as cancer, and also blood vessel disorders. This kind of impact seems to have not been studied by policy makers.</w:t>
      </w:r>
    </w:p>
    <w:p>
      <w:pPr>
        <w:pStyle w:val="11"/>
        <w:numPr>
          <w:ilvl w:val="0"/>
          <w:numId w:val="4"/>
        </w:numPr>
        <w:ind w:left="567" w:hanging="283"/>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Although the nature of the castration is not permanent because the punishment in question is chemical castration, and the perpetrators of sexual violence can still have children, but there is no research that proves that perpetrators of sexual violence after castration can have children. This must be in accordance with what is protected by Article 28B of the 1945 Constitution which explains that everyone has the right to continue their descent.</w:t>
      </w:r>
    </w:p>
    <w:p>
      <w:pPr>
        <w:pStyle w:val="11"/>
        <w:numPr>
          <w:ilvl w:val="0"/>
          <w:numId w:val="4"/>
        </w:numPr>
        <w:ind w:left="567" w:hanging="283"/>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If it is related to Law Number 39 of 1999 Article 10 (1) which states that everyone has the right to form a family and continue their offspring through a legal marriage, then if the wife finds out that her husband is unable to get an erection anymore and this results in a harmonization conflict between husband and wife so that it fosters the nature of Domestic Violence by the husband, this will only exacerbate the consequences of the implementation of castration.</w:t>
      </w:r>
    </w:p>
    <w:p>
      <w:pPr>
        <w:pStyle w:val="15"/>
        <w:spacing w:after="0" w:line="240" w:lineRule="auto"/>
        <w:ind w:left="284"/>
        <w:jc w:val="both"/>
        <w:rPr>
          <w:rFonts w:ascii="Times New Roman" w:hAnsi="Times New Roman" w:cs="Times New Roman"/>
          <w:b/>
          <w:bCs/>
          <w:color w:val="000000" w:themeColor="text1"/>
          <w:sz w:val="24"/>
          <w:szCs w:val="24"/>
          <w14:textFill>
            <w14:solidFill>
              <w14:schemeClr w14:val="tx1"/>
            </w14:solidFill>
          </w14:textFill>
        </w:rPr>
      </w:pPr>
    </w:p>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Conclussion</w:t>
      </w:r>
    </w:p>
    <w:p>
      <w:pPr>
        <w:pStyle w:val="11"/>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Based on the results of the discussion that has been described in the previous chapter, it can be concluded that:</w:t>
      </w:r>
    </w:p>
    <w:p>
      <w:pPr>
        <w:pStyle w:val="11"/>
        <w:numPr>
          <w:ilvl w:val="1"/>
          <w:numId w:val="5"/>
        </w:numPr>
        <w:ind w:left="284" w:hanging="284"/>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Government Regulation in Lieu of Law Number 1 of 2016, which later became Law Number 17 of 2016 concerning the Second Amendment to Law Number 23 of 2002 concerning Child Protection is one of the guarantees, in accordance with the mandate of the 1945 Constitution , to the protection of children's rights to survival, growth, and development as well as to the protection of children's rights from violence and discrimination. In this context, the castration sentence in the Perppu is a government policy as a form of accountability in terms of protection of the rights to life, property, and honor of citizens, especially for girls. In addition, the castration sentence in the regulation is an effort to enforce commutative justice, namely a justice that provides adequate compensation for victims of sexual violence and provides a punishment that is commensurate with the perpetrator's head by the judge. The application of sanctions as outlined in Government Regulation in Lieu of Law Number 1 Year 2016 is expected to provide a deterrent effect for pedophile perpetrators by carrying out imprisonment and castration. However, castration must be carried out after going through coordination with the Ministry of Health, meaning that if the Ministry of Health refuses to implement this castration on the grounds that it will have a negative impact on health, then castration cannot be carried out.</w:t>
      </w:r>
    </w:p>
    <w:p>
      <w:pPr>
        <w:pStyle w:val="11"/>
        <w:numPr>
          <w:ilvl w:val="1"/>
          <w:numId w:val="5"/>
        </w:numPr>
        <w:ind w:left="284" w:hanging="284"/>
        <w:jc w:val="both"/>
        <w:rPr>
          <w:rStyle w:val="20"/>
          <w:rFonts w:ascii="Times New Roman" w:hAnsi="Times New Roman" w:cs="Times New Roman"/>
          <w:color w:val="000000" w:themeColor="text1"/>
          <w:sz w:val="24"/>
          <w:szCs w:val="24"/>
          <w:lang w:val="en"/>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There were several cases that appeared in the public regarding the castration sanction, in which some cases were castrated and some were not. The castration sanction is only carried out in cases of obscenity which are classified as severe so that the judge gives a different decision.</w:t>
      </w:r>
    </w:p>
    <w:p>
      <w:pPr>
        <w:pStyle w:val="11"/>
        <w:numPr>
          <w:ilvl w:val="1"/>
          <w:numId w:val="5"/>
        </w:numPr>
        <w:ind w:left="284" w:hanging="284"/>
        <w:jc w:val="both"/>
        <w:rPr>
          <w:rFonts w:ascii="Times New Roman" w:hAnsi="Times New Roman" w:cs="Times New Roman"/>
          <w:color w:val="000000" w:themeColor="text1"/>
          <w:sz w:val="24"/>
          <w:szCs w:val="24"/>
          <w14:textFill>
            <w14:solidFill>
              <w14:schemeClr w14:val="tx1"/>
            </w14:solidFill>
          </w14:textFill>
        </w:rPr>
      </w:pPr>
      <w:r>
        <w:rPr>
          <w:rStyle w:val="20"/>
          <w:rFonts w:ascii="Times New Roman" w:hAnsi="Times New Roman" w:cs="Times New Roman"/>
          <w:color w:val="000000" w:themeColor="text1"/>
          <w:sz w:val="24"/>
          <w:szCs w:val="24"/>
          <w:lang w:val="en"/>
          <w14:textFill>
            <w14:solidFill>
              <w14:schemeClr w14:val="tx1"/>
            </w14:solidFill>
          </w14:textFill>
        </w:rPr>
        <w:t>The castration sanction is an act that violates human rights. Because castration punishment is not enough to cause a deterrent effect for the perpetrators. It is known that as long as there is an opportunity, the perpetrator can repeat his actions with various other fantasies even though there is a decrease in libido function, such as using sex toys to fulfill his desires. If it is related to Law No. 36 of 2009 Article 4, the perpetrator must also choose the right to health, because chemical liquids that are deliberately inserted into the body in the long term can have a negative impact that stimulates the emergence of diseases such as cancer and disorders. blood vessel. Although it is not permanent because this castration punishment is chemical castration, and the perpetrators of sexual violence can still have children, but there is no research that proves that perpetrators of sexual violence after castration can have children. Then, if it is related to Law Number 39 of 1999 Article 10 (1) which states that everyone has the right to form a family and continue their offspring through a legal marriage, then if the wife finds out that her husband is unable to get an erection again and this results in harmonization conflicts. between husband and wife so that it fosters the nature of Domestic Violence by the husband, this will only exacerbate the consequences of the implementation of castration.</w:t>
      </w:r>
    </w:p>
    <w:p>
      <w:pPr>
        <w:spacing w:after="0" w:line="240" w:lineRule="auto"/>
        <w:jc w:val="both"/>
        <w:rPr>
          <w:rFonts w:ascii="Times New Roman" w:hAnsi="Times New Roman" w:cs="Times New Roman"/>
          <w:b/>
          <w:bCs/>
          <w:sz w:val="24"/>
          <w:szCs w:val="24"/>
        </w:rPr>
      </w:pPr>
    </w:p>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pPr>
        <w:spacing w:after="0" w:line="240" w:lineRule="auto"/>
        <w:ind w:left="426" w:hanging="426"/>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Abdulsyani, 1987, </w:t>
      </w:r>
      <w:r>
        <w:rPr>
          <w:rFonts w:ascii="Times New Roman" w:hAnsi="Times New Roman" w:cs="Times New Roman"/>
          <w:i/>
          <w:iCs/>
          <w:color w:val="000000" w:themeColor="text1"/>
          <w:sz w:val="24"/>
          <w:szCs w:val="24"/>
          <w:lang w:val="en-US"/>
          <w14:textFill>
            <w14:solidFill>
              <w14:schemeClr w14:val="tx1"/>
            </w14:solidFill>
          </w14:textFill>
        </w:rPr>
        <w:t xml:space="preserve">Sosiologi Kriminalitas, </w:t>
      </w:r>
      <w:r>
        <w:rPr>
          <w:rFonts w:ascii="Times New Roman" w:hAnsi="Times New Roman" w:cs="Times New Roman"/>
          <w:color w:val="000000" w:themeColor="text1"/>
          <w:sz w:val="24"/>
          <w:szCs w:val="24"/>
          <w:lang w:val="en-US"/>
          <w14:textFill>
            <w14:solidFill>
              <w14:schemeClr w14:val="tx1"/>
            </w14:solidFill>
          </w14:textFill>
        </w:rPr>
        <w:t>Bandung: Ramadja Karya.</w:t>
      </w:r>
    </w:p>
    <w:p>
      <w:pPr>
        <w:spacing w:after="0" w:line="240" w:lineRule="auto"/>
        <w:ind w:left="426" w:hanging="426"/>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A.A.KT. Sudiana, </w:t>
      </w:r>
      <w:r>
        <w:rPr>
          <w:rFonts w:ascii="Times New Roman" w:hAnsi="Times New Roman" w:cs="Times New Roman"/>
          <w:color w:val="000000" w:themeColor="text1"/>
          <w:sz w:val="24"/>
          <w:szCs w:val="24"/>
          <w:shd w:val="clear" w:color="auto" w:fill="FFFFFF"/>
          <w14:textFill>
            <w14:solidFill>
              <w14:schemeClr w14:val="tx1"/>
            </w14:solidFill>
          </w14:textFill>
        </w:rPr>
        <w:t>"</w:t>
      </w:r>
      <w:r>
        <w:rPr>
          <w:rFonts w:ascii="Times New Roman" w:hAnsi="Times New Roman" w:cs="Times New Roman"/>
          <w:i/>
          <w:iCs/>
          <w:color w:val="000000" w:themeColor="text1"/>
          <w:sz w:val="24"/>
          <w:szCs w:val="24"/>
          <w:shd w:val="clear" w:color="auto" w:fill="FFFFFF"/>
          <w14:textFill>
            <w14:solidFill>
              <w14:schemeClr w14:val="tx1"/>
            </w14:solidFill>
          </w14:textFill>
        </w:rPr>
        <w:t>Sanksi Pidana Kebiri dari Perspektif Hak Asasi Manusia</w:t>
      </w:r>
      <w:r>
        <w:rPr>
          <w:rFonts w:ascii="Times New Roman" w:hAnsi="Times New Roman" w:cs="Times New Roman"/>
          <w:color w:val="000000" w:themeColor="text1"/>
          <w:sz w:val="24"/>
          <w:szCs w:val="24"/>
          <w:shd w:val="clear" w:color="auto" w:fill="FFFFFF"/>
          <w14:textFill>
            <w14:solidFill>
              <w14:schemeClr w14:val="tx1"/>
            </w14:solidFill>
          </w14:textFill>
        </w:rPr>
        <w:t>”, Jurnal Advokasi, Vol. 7, No.1, 2017.</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Anisa Nur Solikhah, “</w:t>
      </w:r>
      <w:r>
        <w:rPr>
          <w:rFonts w:ascii="Times New Roman" w:hAnsi="Times New Roman" w:cs="Times New Roman"/>
          <w:i/>
          <w:iCs/>
          <w:sz w:val="24"/>
          <w:szCs w:val="24"/>
        </w:rPr>
        <w:t>Hukuman Kebiri Bagi Pelaku Kejahatan Seksual</w:t>
      </w:r>
      <w:r>
        <w:rPr>
          <w:rFonts w:ascii="Times New Roman" w:hAnsi="Times New Roman" w:cs="Times New Roman"/>
          <w:sz w:val="24"/>
          <w:szCs w:val="24"/>
        </w:rPr>
        <w:t>”, Jurnal Kewarganegaraan, Vol. 2, No. 2, 2018.</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Antara News, 2014, </w:t>
      </w:r>
      <w:r>
        <w:rPr>
          <w:rFonts w:ascii="Times New Roman" w:hAnsi="Times New Roman" w:cs="Times New Roman"/>
          <w:i/>
          <w:iCs/>
          <w:sz w:val="24"/>
          <w:szCs w:val="24"/>
          <w:lang w:val="en-US"/>
        </w:rPr>
        <w:t xml:space="preserve">Pelaku Pedofilia Layakkah Dikebiri?, </w:t>
      </w:r>
      <w:r>
        <w:rPr>
          <w:rFonts w:ascii="Times New Roman" w:hAnsi="Times New Roman" w:cs="Times New Roman"/>
          <w:sz w:val="24"/>
          <w:szCs w:val="24"/>
          <w:lang w:val="en-US"/>
        </w:rPr>
        <w:t xml:space="preserve">diakses pada: </w:t>
      </w:r>
      <w:r>
        <w:fldChar w:fldCharType="begin"/>
      </w:r>
      <w:r>
        <w:instrText xml:space="preserve"> HYPERLINK "https://babel.antaranews.com/berita/9724/pelaku-pedofilia-layakkah-dikebiri" </w:instrText>
      </w:r>
      <w:r>
        <w:fldChar w:fldCharType="separate"/>
      </w:r>
      <w:r>
        <w:rPr>
          <w:rStyle w:val="12"/>
          <w:rFonts w:ascii="Times New Roman" w:hAnsi="Times New Roman" w:cs="Times New Roman"/>
          <w:sz w:val="24"/>
          <w:szCs w:val="24"/>
          <w:lang w:val="en-US"/>
        </w:rPr>
        <w:t>https://babel.antaranews.com/berita/9724/pelaku-pedofilia-layakkah-dikebiri</w:t>
      </w:r>
      <w:r>
        <w:rPr>
          <w:rStyle w:val="12"/>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(Tanggal 31 Agustus 2022).</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 de Rover, 2000, </w:t>
      </w:r>
      <w:r>
        <w:rPr>
          <w:rFonts w:ascii="Times New Roman" w:hAnsi="Times New Roman" w:cs="Times New Roman"/>
          <w:i/>
          <w:iCs/>
          <w:sz w:val="24"/>
          <w:szCs w:val="24"/>
        </w:rPr>
        <w:t>To Serve, and To Protect: Acuan Universal Penegakan HAK ASASI MANUSIA</w:t>
      </w:r>
      <w:r>
        <w:rPr>
          <w:rFonts w:ascii="Times New Roman" w:hAnsi="Times New Roman" w:cs="Times New Roman"/>
          <w:sz w:val="24"/>
          <w:szCs w:val="24"/>
        </w:rPr>
        <w:t>, Jakarta: Raja Grafindo Persada.</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CNN Indonesia, 2022, </w:t>
      </w:r>
      <w:r>
        <w:rPr>
          <w:rFonts w:ascii="Times New Roman" w:hAnsi="Times New Roman" w:cs="Times New Roman"/>
          <w:i/>
          <w:iCs/>
          <w:color w:val="000000" w:themeColor="text1"/>
          <w:sz w:val="24"/>
          <w:szCs w:val="24"/>
          <w14:textFill>
            <w14:solidFill>
              <w14:schemeClr w14:val="tx1"/>
            </w14:solidFill>
          </w14:textFill>
        </w:rPr>
        <w:t>Daftar Vonis Hukuman Kebiri Bagi Terdakwa Kekerasan Seksual</w:t>
      </w:r>
      <w:r>
        <w:rPr>
          <w:rFonts w:ascii="Times New Roman" w:hAnsi="Times New Roman" w:cs="Times New Roman"/>
          <w:color w:val="000000" w:themeColor="text1"/>
          <w:sz w:val="24"/>
          <w:szCs w:val="24"/>
          <w14:textFill>
            <w14:solidFill>
              <w14:schemeClr w14:val="tx1"/>
            </w14:solidFill>
          </w14:textFill>
        </w:rPr>
        <w:t xml:space="preserve">, diakses pada: </w:t>
      </w:r>
      <w:r>
        <w:fldChar w:fldCharType="begin"/>
      </w:r>
      <w:r>
        <w:instrText xml:space="preserve"> HYPERLINK "https://www.cnnindonesia.com/nasional/20220112215151-12-745897/daftar-vonis-hukuman-kebiri-bagi-terdakwa-kekerasan-seksual" </w:instrText>
      </w:r>
      <w:r>
        <w:fldChar w:fldCharType="separate"/>
      </w:r>
      <w:r>
        <w:rPr>
          <w:rStyle w:val="12"/>
          <w:rFonts w:ascii="Times New Roman" w:hAnsi="Times New Roman" w:cs="Times New Roman"/>
          <w:sz w:val="24"/>
          <w:szCs w:val="24"/>
        </w:rPr>
        <w:t>https://www.cnnindonesia.com/nasional/20220112215151-12-745897/daftar-vonis-hukuman-kebiri-bagi-terdakwa-kekerasan-seksual</w:t>
      </w:r>
      <w:r>
        <w:rPr>
          <w:rStyle w:val="12"/>
          <w:rFonts w:ascii="Times New Roman" w:hAnsi="Times New Roman" w:cs="Times New Roman"/>
          <w:sz w:val="24"/>
          <w:szCs w:val="24"/>
        </w:rPr>
        <w:fldChar w:fldCharType="end"/>
      </w:r>
      <w:r>
        <w:rPr>
          <w:rFonts w:ascii="Times New Roman" w:hAnsi="Times New Roman" w:cs="Times New Roman"/>
          <w:color w:val="333333"/>
          <w:sz w:val="24"/>
          <w:szCs w:val="24"/>
        </w:rPr>
        <w:t xml:space="preserve"> </w:t>
      </w:r>
      <w:r>
        <w:rPr>
          <w:rFonts w:ascii="Times New Roman" w:hAnsi="Times New Roman" w:cs="Times New Roman"/>
          <w:color w:val="000000" w:themeColor="text1"/>
          <w:sz w:val="24"/>
          <w:szCs w:val="24"/>
          <w14:textFill>
            <w14:solidFill>
              <w14:schemeClr w14:val="tx1"/>
            </w14:solidFill>
          </w14:textFill>
        </w:rPr>
        <w:t>(Tanggal 31 Agustus 2022).</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Dwi Prayogo, dkk, “</w:t>
      </w:r>
      <w:r>
        <w:rPr>
          <w:rFonts w:ascii="Times New Roman" w:hAnsi="Times New Roman" w:eastAsia="Times New Roman" w:cs="Times New Roman"/>
          <w:i/>
          <w:iCs/>
          <w:color w:val="000000" w:themeColor="text1"/>
          <w:sz w:val="24"/>
          <w:szCs w:val="24"/>
          <w:lang w:val="en" w:eastAsia="zh-CN"/>
          <w14:textFill>
            <w14:solidFill>
              <w14:schemeClr w14:val="tx1"/>
            </w14:solidFill>
          </w14:textFill>
        </w:rPr>
        <w:t>Juridical Analysis Of Elementary Performed By A Urological Doctor On The Request Of The Court</w:t>
      </w:r>
      <w:r>
        <w:rPr>
          <w:rFonts w:ascii="Times New Roman" w:hAnsi="Times New Roman" w:eastAsia="Times New Roman" w:cs="Times New Roman"/>
          <w:color w:val="000000" w:themeColor="text1"/>
          <w:sz w:val="24"/>
          <w:szCs w:val="24"/>
          <w:lang w:val="en" w:eastAsia="zh-CN"/>
          <w14:textFill>
            <w14:solidFill>
              <w14:schemeClr w14:val="tx1"/>
            </w14:solidFill>
          </w14:textFill>
        </w:rPr>
        <w:t>”, International Journal of Law and Legal Ethics, Vol. 3, No. 1, 2022.</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Enggran Eko Budianto</w:t>
      </w:r>
      <w:r>
        <w:rPr>
          <w:rFonts w:ascii="Times New Roman" w:hAnsi="Times New Roman" w:cs="Times New Roman"/>
          <w:color w:val="000000"/>
          <w:sz w:val="24"/>
          <w:szCs w:val="24"/>
        </w:rPr>
        <w:t xml:space="preserve"> 2021, </w:t>
      </w:r>
      <w:r>
        <w:rPr>
          <w:rFonts w:ascii="Times New Roman" w:hAnsi="Times New Roman" w:cs="Times New Roman"/>
          <w:i/>
          <w:iCs/>
          <w:color w:val="000000"/>
          <w:sz w:val="24"/>
          <w:szCs w:val="24"/>
          <w:shd w:val="clear" w:color="auto" w:fill="FFFFFF"/>
        </w:rPr>
        <w:t>Melihat Lagi Kasus Orang Pertama di Indonesia yang Divonis Kebiri Kimia</w:t>
      </w:r>
      <w:r>
        <w:rPr>
          <w:rFonts w:ascii="Times New Roman" w:hAnsi="Times New Roman" w:cs="Times New Roman"/>
          <w:color w:val="000000"/>
          <w:sz w:val="24"/>
          <w:szCs w:val="24"/>
          <w:shd w:val="clear" w:color="auto" w:fill="FFFFFF"/>
        </w:rPr>
        <w:t>, diakses pada:</w:t>
      </w:r>
      <w:r>
        <w:rPr>
          <w:rFonts w:ascii="Times New Roman" w:hAnsi="Times New Roman" w:cs="Times New Roman"/>
          <w:sz w:val="24"/>
          <w:szCs w:val="24"/>
        </w:rPr>
        <w:t xml:space="preserve"> </w:t>
      </w:r>
      <w:r>
        <w:fldChar w:fldCharType="begin"/>
      </w:r>
      <w:r>
        <w:instrText xml:space="preserve"> HYPERLINK "https://news.detik.com/berita-jawa-timur/d-5321635/melihat-lagi-kasus-orang-pertama-di-indonesia-yang-divonis-kebiri-kimia" </w:instrText>
      </w:r>
      <w:r>
        <w:fldChar w:fldCharType="separate"/>
      </w:r>
      <w:r>
        <w:rPr>
          <w:rStyle w:val="12"/>
          <w:rFonts w:ascii="Times New Roman" w:hAnsi="Times New Roman" w:cs="Times New Roman"/>
          <w:sz w:val="24"/>
          <w:szCs w:val="24"/>
        </w:rPr>
        <w:t>https://news.detik.com/berita-jawa-timur/d-5321635/melihat-lagi-kasus-orang-pertama-di-indonesia-yang-divonis-kebiri-kimia</w:t>
      </w:r>
      <w:r>
        <w:rPr>
          <w:rStyle w:val="12"/>
          <w:rFonts w:ascii="Times New Roman" w:hAnsi="Times New Roman" w:cs="Times New Roman"/>
          <w:sz w:val="24"/>
          <w:szCs w:val="24"/>
        </w:rPr>
        <w:fldChar w:fldCharType="end"/>
      </w:r>
      <w:r>
        <w:rPr>
          <w:rFonts w:ascii="Times New Roman" w:hAnsi="Times New Roman" w:cs="Times New Roman"/>
          <w:sz w:val="24"/>
          <w:szCs w:val="24"/>
        </w:rPr>
        <w:t xml:space="preserve"> (Tanggal 31 Agustus 2022).</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Ivo Noviana, “</w:t>
      </w:r>
      <w:r>
        <w:rPr>
          <w:rFonts w:ascii="Times New Roman" w:hAnsi="Times New Roman" w:cs="Times New Roman"/>
          <w:i/>
          <w:iCs/>
          <w:sz w:val="24"/>
          <w:szCs w:val="24"/>
        </w:rPr>
        <w:t>Kekerasan Seksual Terhadap Anak: Dampak dan Penanganannya</w:t>
      </w:r>
      <w:r>
        <w:rPr>
          <w:rFonts w:ascii="Times New Roman" w:hAnsi="Times New Roman" w:cs="Times New Roman"/>
          <w:sz w:val="24"/>
          <w:szCs w:val="24"/>
        </w:rPr>
        <w:t>”, Pusat Penelitian dan Pengembangan Kesejahteraan Sosial, Kementerian Sosial RI, Vol. 01, No. 1, 2015.</w:t>
      </w:r>
    </w:p>
    <w:p>
      <w:pPr>
        <w:spacing w:after="0" w:line="240" w:lineRule="auto"/>
        <w:ind w:left="426" w:hanging="426"/>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sz w:val="24"/>
          <w:szCs w:val="24"/>
          <w:lang w:val="en-US"/>
        </w:rPr>
        <w:t xml:space="preserve">Komisi Nasional Anti Kekerasan Terhadap Perempuan, 2021, </w:t>
      </w:r>
      <w:r>
        <w:rPr>
          <w:rFonts w:ascii="Times New Roman" w:hAnsi="Times New Roman" w:cs="Times New Roman"/>
          <w:i/>
          <w:iCs/>
          <w:sz w:val="24"/>
          <w:szCs w:val="24"/>
        </w:rPr>
        <w:t>Catatan Kekerasan Terhadap Perempuan Tahun 2020</w:t>
      </w:r>
      <w:r>
        <w:rPr>
          <w:rFonts w:ascii="Times New Roman" w:hAnsi="Times New Roman" w:cs="Times New Roman"/>
          <w:sz w:val="24"/>
          <w:szCs w:val="24"/>
        </w:rPr>
        <w:t xml:space="preserve">, Jakarta: Komisi Nasional </w:t>
      </w:r>
      <w:r>
        <w:rPr>
          <w:rFonts w:ascii="Times New Roman" w:hAnsi="Times New Roman" w:cs="Times New Roman"/>
          <w:sz w:val="24"/>
          <w:szCs w:val="24"/>
          <w:lang w:val="en-US"/>
        </w:rPr>
        <w:t>Anti Kekerasan Terhadap Perempuan.</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Leden Marpaung, 2005, </w:t>
      </w:r>
      <w:r>
        <w:rPr>
          <w:rFonts w:ascii="Times New Roman" w:hAnsi="Times New Roman" w:cs="Times New Roman"/>
          <w:i/>
          <w:iCs/>
          <w:sz w:val="24"/>
          <w:szCs w:val="24"/>
        </w:rPr>
        <w:t>Asas, Teori, Praktik Hukum Pidana</w:t>
      </w:r>
      <w:r>
        <w:rPr>
          <w:rFonts w:ascii="Times New Roman" w:hAnsi="Times New Roman" w:cs="Times New Roman"/>
          <w:sz w:val="24"/>
          <w:szCs w:val="24"/>
        </w:rPr>
        <w:t>. Jakarta: Sinar Grafika.</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Nuzul Qur’aini Mardiya, “</w:t>
      </w:r>
      <w:r>
        <w:rPr>
          <w:rFonts w:ascii="Times New Roman" w:hAnsi="Times New Roman" w:cs="Times New Roman"/>
          <w:i/>
          <w:iCs/>
          <w:sz w:val="24"/>
          <w:szCs w:val="24"/>
        </w:rPr>
        <w:t>Penerapan Hukuman Kebiri Kimia Bagi Pelaku Kekerasan Seksual</w:t>
      </w:r>
      <w:r>
        <w:rPr>
          <w:rFonts w:ascii="Times New Roman" w:hAnsi="Times New Roman" w:cs="Times New Roman"/>
          <w:sz w:val="24"/>
          <w:szCs w:val="24"/>
        </w:rPr>
        <w:t>”, Jurnal Konstitusi, Vol. 14, No. 1, 2017.</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Peraturan Pemerintah Republik Indonesia Nomor 70 Tahun 2020 Tentang Tata Cara Pelaksanaan Tindakan Kebiri Kimia, Pemasangan Alat Pendeteksi Elektronik, Rehabilitasi.</w:t>
      </w:r>
    </w:p>
    <w:p>
      <w:pPr>
        <w:spacing w:after="0" w:line="240" w:lineRule="auto"/>
        <w:ind w:left="426" w:hanging="426"/>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Peter W. Low, et al., 1968, </w:t>
      </w:r>
      <w:r>
        <w:rPr>
          <w:rFonts w:ascii="Times New Roman" w:hAnsi="Times New Roman" w:cs="Times New Roman"/>
          <w:i/>
          <w:iCs/>
          <w:color w:val="000000" w:themeColor="text1"/>
          <w:sz w:val="24"/>
          <w:szCs w:val="24"/>
          <w14:textFill>
            <w14:solidFill>
              <w14:schemeClr w14:val="tx1"/>
            </w14:solidFill>
          </w14:textFill>
        </w:rPr>
        <w:t xml:space="preserve">Criminal Law: Cases and Materials, </w:t>
      </w:r>
      <w:r>
        <w:rPr>
          <w:rFonts w:ascii="Times New Roman" w:hAnsi="Times New Roman" w:cs="Times New Roman"/>
          <w:color w:val="000000" w:themeColor="text1"/>
          <w:sz w:val="24"/>
          <w:szCs w:val="24"/>
          <w14:textFill>
            <w14:solidFill>
              <w14:schemeClr w14:val="tx1"/>
            </w14:solidFill>
          </w14:textFill>
        </w:rPr>
        <w:t>New York: The Foundation Press.</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R. Susilo, 1994, </w:t>
      </w:r>
      <w:r>
        <w:rPr>
          <w:rFonts w:ascii="Times New Roman" w:hAnsi="Times New Roman" w:cs="Times New Roman"/>
          <w:i/>
          <w:iCs/>
          <w:color w:val="000000" w:themeColor="text1"/>
          <w:sz w:val="24"/>
          <w:szCs w:val="24"/>
          <w14:textFill>
            <w14:solidFill>
              <w14:schemeClr w14:val="tx1"/>
            </w14:solidFill>
          </w14:textFill>
        </w:rPr>
        <w:t>Kitab Undang-Undang Hukum Pidana</w:t>
      </w:r>
      <w:r>
        <w:rPr>
          <w:rFonts w:ascii="Times New Roman" w:hAnsi="Times New Roman" w:cs="Times New Roman"/>
          <w:color w:val="000000" w:themeColor="text1"/>
          <w:sz w:val="24"/>
          <w:szCs w:val="24"/>
          <w14:textFill>
            <w14:solidFill>
              <w14:schemeClr w14:val="tx1"/>
            </w14:solidFill>
          </w14:textFill>
        </w:rPr>
        <w:t>, Bogor: Politea</w:t>
      </w:r>
      <w:r>
        <w:rPr>
          <w:rFonts w:ascii="Times New Roman" w:hAnsi="Times New Roman" w:cs="Times New Roman"/>
          <w:sz w:val="24"/>
          <w:szCs w:val="24"/>
        </w:rPr>
        <w:t>.</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Teguh Prasetyo, 2013, </w:t>
      </w:r>
      <w:r>
        <w:rPr>
          <w:rFonts w:ascii="Times New Roman" w:hAnsi="Times New Roman" w:cs="Times New Roman"/>
          <w:i/>
          <w:iCs/>
          <w:sz w:val="24"/>
          <w:szCs w:val="24"/>
        </w:rPr>
        <w:t>Hukum Pidana</w:t>
      </w:r>
      <w:r>
        <w:rPr>
          <w:rFonts w:ascii="Times New Roman" w:hAnsi="Times New Roman" w:cs="Times New Roman"/>
          <w:sz w:val="24"/>
          <w:szCs w:val="24"/>
        </w:rPr>
        <w:t>, Jakarta: Rajawali Pers.</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Tim Diskusi Dosen Fakultas Syari’ah, 2018, </w:t>
      </w:r>
      <w:r>
        <w:rPr>
          <w:rFonts w:ascii="Times New Roman" w:hAnsi="Times New Roman" w:cs="Times New Roman"/>
          <w:i/>
          <w:iCs/>
          <w:sz w:val="24"/>
          <w:szCs w:val="24"/>
        </w:rPr>
        <w:t>Hukum Kebiri Dalam Kajian Interdisipliner</w:t>
      </w:r>
      <w:r>
        <w:rPr>
          <w:rFonts w:ascii="Times New Roman" w:hAnsi="Times New Roman" w:cs="Times New Roman"/>
          <w:sz w:val="24"/>
          <w:szCs w:val="24"/>
        </w:rPr>
        <w:t>, Lampung: UIN Raden Intan.</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Tim Redaksi, 2016, “Kebiri untuk Pelaku Kejahatan Seksual Sadis” diakses pada: </w:t>
      </w:r>
      <w:r>
        <w:fldChar w:fldCharType="begin"/>
      </w:r>
      <w:r>
        <w:instrText xml:space="preserve"> HYPERLINK "https://www.jurnalasia.com/nasional/kebiri-untuk-pelaku-kejahatan-seksual-sadis/" </w:instrText>
      </w:r>
      <w:r>
        <w:fldChar w:fldCharType="separate"/>
      </w:r>
      <w:r>
        <w:rPr>
          <w:rStyle w:val="12"/>
          <w:rFonts w:ascii="Times New Roman" w:hAnsi="Times New Roman" w:cs="Times New Roman"/>
          <w:sz w:val="24"/>
          <w:szCs w:val="24"/>
        </w:rPr>
        <w:t>https://www.jurnalasia.com/nasional/kebiri-untuk-pelaku-kejahatan-seksual-sadis/</w:t>
      </w:r>
      <w:r>
        <w:rPr>
          <w:rStyle w:val="12"/>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color w:val="000000" w:themeColor="text1"/>
          <w:sz w:val="24"/>
          <w:szCs w:val="24"/>
          <w14:textFill>
            <w14:solidFill>
              <w14:schemeClr w14:val="tx1"/>
            </w14:solidFill>
          </w14:textFill>
        </w:rPr>
        <w:t>(Tanggal 30 Agustus 2022).</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Undang-Undang Republik Indonesia Nomor 39 Tahun 1999 Tentang Hak Asasi Manusia.</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Undang-Undang Republik Indonesia Nomor 36 Tahun 2009 Tentang Kesehatan.</w:t>
      </w:r>
    </w:p>
    <w:p>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Undang-Undang Republik Indonesia Nomor 17 Tahun 2016 Tentang Pen Etapan Peraturan Pemerintah Pengganti Undang-Undang Nomor 1 Tahun 2016 Tentang Perubahan Kedua Atas Undang-Undang Nomor 23 Tahun 20022 Tentang Perlindungan Anak Menjadi Undang-Undang.</w:t>
      </w:r>
    </w:p>
    <w:p>
      <w:p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color w:val="000000" w:themeColor="text1"/>
          <w:sz w:val="24"/>
          <w:szCs w:val="24"/>
          <w14:textFill>
            <w14:solidFill>
              <w14:schemeClr w14:val="tx1"/>
            </w14:solidFill>
          </w14:textFill>
        </w:rPr>
        <w:t xml:space="preserve">Y. Usfunan, J. Z. Usfunan, dan I P. R. A. Putra, 2021, </w:t>
      </w:r>
      <w:r>
        <w:rPr>
          <w:rFonts w:ascii="Times New Roman" w:hAnsi="Times New Roman" w:cs="Times New Roman"/>
          <w:i/>
          <w:iCs/>
          <w:color w:val="000000" w:themeColor="text1"/>
          <w:sz w:val="24"/>
          <w:szCs w:val="24"/>
          <w14:textFill>
            <w14:solidFill>
              <w14:schemeClr w14:val="tx1"/>
            </w14:solidFill>
          </w14:textFill>
        </w:rPr>
        <w:t xml:space="preserve">Konstitusional Sanksi Kebiri, </w:t>
      </w:r>
      <w:r>
        <w:rPr>
          <w:rFonts w:ascii="Times New Roman" w:hAnsi="Times New Roman" w:cs="Times New Roman"/>
          <w:color w:val="000000" w:themeColor="text1"/>
          <w:sz w:val="24"/>
          <w:szCs w:val="24"/>
          <w14:textFill>
            <w14:solidFill>
              <w14:schemeClr w14:val="tx1"/>
            </w14:solidFill>
          </w14:textFill>
        </w:rPr>
        <w:t xml:space="preserve">dalam </w:t>
      </w:r>
      <w:r>
        <w:rPr>
          <w:rFonts w:ascii="Times New Roman" w:hAnsi="Times New Roman" w:cs="Times New Roman"/>
          <w:color w:val="000000" w:themeColor="text1"/>
          <w:sz w:val="24"/>
          <w:szCs w:val="24"/>
          <w:shd w:val="clear" w:color="auto" w:fill="FFFFFF"/>
          <w14:textFill>
            <w14:solidFill>
              <w14:schemeClr w14:val="tx1"/>
            </w14:solidFill>
          </w14:textFill>
        </w:rPr>
        <w:t>Seminar Nasional Sains dan Teknologi (</w:t>
      </w:r>
      <w:r>
        <w:rPr>
          <w:rStyle w:val="6"/>
          <w:rFonts w:ascii="Times New Roman" w:hAnsi="Times New Roman" w:cs="Times New Roman"/>
          <w:i w:val="0"/>
          <w:iCs w:val="0"/>
          <w:color w:val="000000" w:themeColor="text1"/>
          <w:sz w:val="24"/>
          <w:szCs w:val="24"/>
          <w:shd w:val="clear" w:color="auto" w:fill="FFFFFF"/>
          <w14:textFill>
            <w14:solidFill>
              <w14:schemeClr w14:val="tx1"/>
            </w14:solidFill>
          </w14:textFill>
        </w:rPr>
        <w:t>SENASTEK</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fldChar w:fldCharType="begin"/>
      </w:r>
      <w:r>
        <w:instrText xml:space="preserve"> HYPERLINK "http://erepo.unud.ac.id/id/eprint/10230/1/d14b9baa392e04c61a08f211e176d408.pdf" </w:instrText>
      </w:r>
      <w:r>
        <w:fldChar w:fldCharType="separate"/>
      </w:r>
      <w:r>
        <w:rPr>
          <w:rStyle w:val="12"/>
          <w:rFonts w:ascii="Times New Roman" w:hAnsi="Times New Roman" w:cs="Times New Roman"/>
          <w:sz w:val="24"/>
          <w:szCs w:val="24"/>
        </w:rPr>
        <w:t>http://erepo.unud.ac.id/id/eprint/10230/1/d14b9baa392e04c61a08f211e176d408.pdf</w:t>
      </w:r>
      <w:r>
        <w:rPr>
          <w:rStyle w:val="12"/>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color w:val="000000" w:themeColor="text1"/>
          <w:sz w:val="24"/>
          <w:szCs w:val="24"/>
          <w14:textFill>
            <w14:solidFill>
              <w14:schemeClr w14:val="tx1"/>
            </w14:solidFill>
          </w14:textFill>
        </w:rPr>
        <w:t>(Tanggal 30 Agustus 2022).</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pgNumType w:start="6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3743394"/>
      <w:docPartObj>
        <w:docPartGallery w:val="autotext"/>
      </w:docPartObj>
    </w:sdtPr>
    <w:sdtContent>
      <w:p>
        <w:pPr>
          <w:pStyle w:val="7"/>
          <w:ind w:right="-472"/>
          <w:jc w:val="right"/>
        </w:pPr>
        <w:r>
          <w:fldChar w:fldCharType="begin"/>
        </w:r>
        <w:r>
          <w:instrText xml:space="preserve"> PAGE   \* MERGEFORMAT </w:instrText>
        </w:r>
        <w:r>
          <w:fldChar w:fldCharType="separate"/>
        </w:r>
        <w:r>
          <w:t>2</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Century Gothic" w:hAnsi="Century Gothic"/>
        <w:b/>
        <w:bCs/>
      </w:rPr>
    </w:pPr>
    <w:bookmarkStart w:id="0" w:name="_Hlk42533408"/>
    <w:bookmarkStart w:id="1" w:name="_Hlk42533407"/>
    <w:r>
      <w:rPr>
        <w:rFonts w:ascii="Century Gothic" w:hAnsi="Century Gothic"/>
        <w:b/>
        <w:bCs/>
      </w:rPr>
      <w:t xml:space="preserve">INTERNATIONAL JOURNAL OF LAW AND LEGAL ETHICS (IJLLE)  </w:t>
    </w:r>
  </w:p>
  <w:p>
    <w:pPr>
      <w:pStyle w:val="10"/>
      <w:rPr>
        <w:rFonts w:ascii="Century Gothic" w:hAnsi="Century Gothic"/>
        <w:sz w:val="20"/>
        <w:szCs w:val="20"/>
        <w:lang w:val="en-US"/>
      </w:rPr>
    </w:pPr>
    <w:r>
      <w:rPr>
        <w:rFonts w:ascii="Century Gothic" w:hAnsi="Century Gothic"/>
        <w:sz w:val="20"/>
        <w:szCs w:val="20"/>
      </w:rPr>
      <w:t xml:space="preserve">Volume </w:t>
    </w:r>
    <w:r>
      <w:rPr>
        <w:rFonts w:ascii="Century Gothic" w:hAnsi="Century Gothic"/>
        <w:sz w:val="20"/>
        <w:szCs w:val="20"/>
        <w:lang w:val="en-US"/>
      </w:rPr>
      <w:t xml:space="preserve">3 </w:t>
    </w:r>
    <w:r>
      <w:rPr>
        <w:rFonts w:ascii="Century Gothic" w:hAnsi="Century Gothic"/>
        <w:sz w:val="20"/>
        <w:szCs w:val="20"/>
      </w:rPr>
      <w:t xml:space="preserve"> Issue </w:t>
    </w:r>
    <w:r>
      <w:rPr>
        <w:rFonts w:ascii="Century Gothic" w:hAnsi="Century Gothic"/>
        <w:sz w:val="20"/>
        <w:szCs w:val="20"/>
        <w:lang w:val="en-US"/>
      </w:rPr>
      <w:t>2</w:t>
    </w:r>
    <w:r>
      <w:rPr>
        <w:rFonts w:ascii="Century Gothic" w:hAnsi="Century Gothic"/>
        <w:sz w:val="20"/>
        <w:szCs w:val="20"/>
      </w:rPr>
      <w:t xml:space="preserve"> </w:t>
    </w:r>
    <w:r>
      <w:rPr>
        <w:rFonts w:ascii="Century Gothic" w:hAnsi="Century Gothic"/>
        <w:sz w:val="20"/>
        <w:szCs w:val="20"/>
        <w:lang w:val="en-US"/>
      </w:rPr>
      <w:t>(November, 2022)</w:t>
    </w:r>
  </w:p>
  <w:p>
    <w:pPr>
      <w:pStyle w:val="10"/>
      <w:rPr>
        <w:rFonts w:ascii="Century Gothic" w:hAnsi="Century Gothic"/>
        <w:sz w:val="20"/>
        <w:szCs w:val="20"/>
      </w:rPr>
    </w:pPr>
    <w:r>
      <w:rPr>
        <w:rFonts w:ascii="Century Gothic" w:hAnsi="Century Gothic"/>
        <w:sz w:val="20"/>
        <w:szCs w:val="20"/>
      </w:rPr>
      <w:t>ISSN 746-9719 (online)</w:t>
    </w:r>
  </w:p>
  <w:p>
    <w:pPr>
      <w:pStyle w:val="10"/>
    </w:pPr>
    <w:r>
      <w:rPr>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83185</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55pt;height:0pt;width:471pt;z-index:251659264;mso-width-relative:page;mso-height-relative:page;" filled="f" stroked="t" coordsize="21600,21600" o:gfxdata="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sT7BNUAAAAGAQAADwAAAAAAAAABACAAAAAiAAAA&#10;ZHJzL2Rvd25yZXYueG1sUEsBAhQAFAAAAAgAh07iQGkoizLRAQAAtQMAAA4AAAAAAAAAAQAgAAAA&#10;JAEAAGRycy9lMm9Eb2MueG1sUEsFBgAAAAAGAAYAWQEAAGcFAAAAAA==&#10;">
              <v:fill on="f" focussize="0,0"/>
              <v:stroke weight="1.5pt" color="#000000 [3213]" miterlimit="8" joinstyle="miter"/>
              <v:imagedata o:title=""/>
              <o:lock v:ext="edit" aspectratio="f"/>
            </v:line>
          </w:pict>
        </mc:Fallback>
      </mc:AlternateContent>
    </w:r>
    <w:bookmarkEnd w:id="0"/>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758AF"/>
    <w:multiLevelType w:val="multilevel"/>
    <w:tmpl w:val="097758AF"/>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5C783E7E"/>
    <w:multiLevelType w:val="multilevel"/>
    <w:tmpl w:val="5C783E7E"/>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0CC2C16"/>
    <w:multiLevelType w:val="multilevel"/>
    <w:tmpl w:val="60CC2C16"/>
    <w:lvl w:ilvl="0" w:tentative="0">
      <w:start w:val="1"/>
      <w:numFmt w:val="lowerLetter"/>
      <w:lvlText w:val="%1."/>
      <w:lvlJc w:val="left"/>
      <w:pPr>
        <w:ind w:left="1287" w:hanging="360"/>
      </w:pPr>
      <w:rPr>
        <w:rFonts w:hint="default"/>
      </w:rPr>
    </w:lvl>
    <w:lvl w:ilvl="1" w:tentative="0">
      <w:start w:val="1"/>
      <w:numFmt w:val="decimal"/>
      <w:lvlText w:val="%2."/>
      <w:lvlJc w:val="left"/>
      <w:pPr>
        <w:ind w:left="2007" w:hanging="360"/>
      </w:pPr>
      <w:rPr>
        <w:rFonts w:hint="default"/>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7C201A0C"/>
    <w:multiLevelType w:val="multilevel"/>
    <w:tmpl w:val="7C201A0C"/>
    <w:lvl w:ilvl="0" w:tentative="0">
      <w:start w:val="1"/>
      <w:numFmt w:val="lowerLetter"/>
      <w:lvlText w:val="%1."/>
      <w:lvlJc w:val="left"/>
      <w:pPr>
        <w:ind w:left="1287" w:hanging="360"/>
      </w:pPr>
      <w:rPr>
        <w:rFonts w:hint="default"/>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7F4D0553"/>
    <w:multiLevelType w:val="multilevel"/>
    <w:tmpl w:val="7F4D0553"/>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75A"/>
    <w:rsid w:val="00004E65"/>
    <w:rsid w:val="00051A9B"/>
    <w:rsid w:val="0007080F"/>
    <w:rsid w:val="0007254A"/>
    <w:rsid w:val="00081529"/>
    <w:rsid w:val="00095EEE"/>
    <w:rsid w:val="001523CF"/>
    <w:rsid w:val="001A4B3A"/>
    <w:rsid w:val="001B0808"/>
    <w:rsid w:val="001F303C"/>
    <w:rsid w:val="002228EF"/>
    <w:rsid w:val="0030057F"/>
    <w:rsid w:val="00313100"/>
    <w:rsid w:val="0033437D"/>
    <w:rsid w:val="003750F8"/>
    <w:rsid w:val="003A5B4F"/>
    <w:rsid w:val="003D0E6C"/>
    <w:rsid w:val="0040544D"/>
    <w:rsid w:val="00455F57"/>
    <w:rsid w:val="004879E3"/>
    <w:rsid w:val="00495514"/>
    <w:rsid w:val="004A0151"/>
    <w:rsid w:val="004C198A"/>
    <w:rsid w:val="004C6AD2"/>
    <w:rsid w:val="004F020D"/>
    <w:rsid w:val="004F6252"/>
    <w:rsid w:val="00554C97"/>
    <w:rsid w:val="005822B9"/>
    <w:rsid w:val="005945D4"/>
    <w:rsid w:val="005A6D04"/>
    <w:rsid w:val="006310B7"/>
    <w:rsid w:val="00641E43"/>
    <w:rsid w:val="00661BCF"/>
    <w:rsid w:val="006A2E69"/>
    <w:rsid w:val="006C7E1C"/>
    <w:rsid w:val="00722C36"/>
    <w:rsid w:val="00726A69"/>
    <w:rsid w:val="0076215F"/>
    <w:rsid w:val="0078488E"/>
    <w:rsid w:val="007B5A65"/>
    <w:rsid w:val="007E639E"/>
    <w:rsid w:val="0081379A"/>
    <w:rsid w:val="0086275A"/>
    <w:rsid w:val="00867AE7"/>
    <w:rsid w:val="008875A0"/>
    <w:rsid w:val="00897EFE"/>
    <w:rsid w:val="008A605D"/>
    <w:rsid w:val="008C044F"/>
    <w:rsid w:val="008E5C24"/>
    <w:rsid w:val="009351AD"/>
    <w:rsid w:val="00994B3E"/>
    <w:rsid w:val="009A7FE3"/>
    <w:rsid w:val="009D6CD4"/>
    <w:rsid w:val="009F12E8"/>
    <w:rsid w:val="00A10337"/>
    <w:rsid w:val="00A42BC2"/>
    <w:rsid w:val="00AA62EA"/>
    <w:rsid w:val="00AB0ABA"/>
    <w:rsid w:val="00AC1CFA"/>
    <w:rsid w:val="00AD6F61"/>
    <w:rsid w:val="00AE3469"/>
    <w:rsid w:val="00AF6CD4"/>
    <w:rsid w:val="00B06D82"/>
    <w:rsid w:val="00B0718F"/>
    <w:rsid w:val="00B12A32"/>
    <w:rsid w:val="00B335DE"/>
    <w:rsid w:val="00B451F4"/>
    <w:rsid w:val="00B600BB"/>
    <w:rsid w:val="00B82D89"/>
    <w:rsid w:val="00B83346"/>
    <w:rsid w:val="00BA70A4"/>
    <w:rsid w:val="00BC43A4"/>
    <w:rsid w:val="00BD13C0"/>
    <w:rsid w:val="00C36512"/>
    <w:rsid w:val="00C7559D"/>
    <w:rsid w:val="00C83408"/>
    <w:rsid w:val="00C920BD"/>
    <w:rsid w:val="00CA61AD"/>
    <w:rsid w:val="00CC5B77"/>
    <w:rsid w:val="00CC7995"/>
    <w:rsid w:val="00CD7DCD"/>
    <w:rsid w:val="00CF1B20"/>
    <w:rsid w:val="00CF3617"/>
    <w:rsid w:val="00D00B8A"/>
    <w:rsid w:val="00D022E3"/>
    <w:rsid w:val="00D0770E"/>
    <w:rsid w:val="00D70624"/>
    <w:rsid w:val="00DA1FBD"/>
    <w:rsid w:val="00DA77B2"/>
    <w:rsid w:val="00DC3ECE"/>
    <w:rsid w:val="00DD6CA5"/>
    <w:rsid w:val="00E6760C"/>
    <w:rsid w:val="00E712EB"/>
    <w:rsid w:val="00E90087"/>
    <w:rsid w:val="00E92B49"/>
    <w:rsid w:val="00E95733"/>
    <w:rsid w:val="00EB7567"/>
    <w:rsid w:val="00ED63EA"/>
    <w:rsid w:val="00F029CB"/>
    <w:rsid w:val="00F16433"/>
    <w:rsid w:val="00F32FD5"/>
    <w:rsid w:val="00F63CD5"/>
    <w:rsid w:val="00F752CF"/>
    <w:rsid w:val="00FD27C0"/>
    <w:rsid w:val="00FE23C9"/>
    <w:rsid w:val="00FE69DE"/>
    <w:rsid w:val="1C5E65AD"/>
    <w:rsid w:val="240B626D"/>
    <w:rsid w:val="41641F7E"/>
    <w:rsid w:val="4167452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1"/>
    <w:basedOn w:val="1"/>
    <w:next w:val="1"/>
    <w:link w:val="2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3"/>
    <w:basedOn w:val="1"/>
    <w:next w:val="1"/>
    <w:link w:val="2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zh-CN"/>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link w:val="23"/>
    <w:unhideWhenUsed/>
    <w:uiPriority w:val="99"/>
    <w:pPr>
      <w:tabs>
        <w:tab w:val="center" w:pos="4680"/>
        <w:tab w:val="right" w:pos="9360"/>
      </w:tabs>
      <w:spacing w:after="0" w:line="240" w:lineRule="auto"/>
    </w:pPr>
  </w:style>
  <w:style w:type="character" w:styleId="8">
    <w:name w:val="footnote reference"/>
    <w:basedOn w:val="4"/>
    <w:semiHidden/>
    <w:unhideWhenUsed/>
    <w:qFormat/>
    <w:uiPriority w:val="99"/>
    <w:rPr>
      <w:vertAlign w:val="superscript"/>
    </w:rPr>
  </w:style>
  <w:style w:type="paragraph" w:styleId="9">
    <w:name w:val="footnote text"/>
    <w:basedOn w:val="1"/>
    <w:link w:val="16"/>
    <w:unhideWhenUsed/>
    <w:qFormat/>
    <w:uiPriority w:val="99"/>
    <w:pPr>
      <w:spacing w:after="0" w:line="240" w:lineRule="auto"/>
    </w:pPr>
    <w:rPr>
      <w:sz w:val="20"/>
      <w:szCs w:val="20"/>
    </w:rPr>
  </w:style>
  <w:style w:type="paragraph" w:styleId="10">
    <w:name w:val="header"/>
    <w:basedOn w:val="1"/>
    <w:link w:val="22"/>
    <w:unhideWhenUsed/>
    <w:qFormat/>
    <w:uiPriority w:val="99"/>
    <w:pPr>
      <w:tabs>
        <w:tab w:val="center" w:pos="4680"/>
        <w:tab w:val="right" w:pos="9360"/>
      </w:tabs>
      <w:spacing w:after="0" w:line="240" w:lineRule="auto"/>
    </w:pPr>
  </w:style>
  <w:style w:type="paragraph" w:styleId="11">
    <w:name w:val="HTML Preformatted"/>
    <w:basedOn w:val="1"/>
    <w:link w:val="19"/>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character" w:styleId="12">
    <w:name w:val="Hyperlink"/>
    <w:basedOn w:val="4"/>
    <w:unhideWhenUsed/>
    <w:uiPriority w:val="99"/>
    <w:rPr>
      <w:color w:val="0563C1" w:themeColor="hyperlink"/>
      <w:u w:val="single"/>
      <w14:textFill>
        <w14:solidFill>
          <w14:schemeClr w14:val="hlink"/>
        </w14:solidFill>
      </w14:textFill>
    </w:rPr>
  </w:style>
  <w:style w:type="paragraph" w:styleId="13">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table" w:styleId="14">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link w:val="17"/>
    <w:qFormat/>
    <w:uiPriority w:val="34"/>
    <w:pPr>
      <w:ind w:left="720"/>
      <w:contextualSpacing/>
    </w:pPr>
  </w:style>
  <w:style w:type="character" w:customStyle="1" w:styleId="16">
    <w:name w:val="Footnote Text Char"/>
    <w:basedOn w:val="4"/>
    <w:link w:val="9"/>
    <w:qFormat/>
    <w:uiPriority w:val="99"/>
    <w:rPr>
      <w:sz w:val="20"/>
      <w:szCs w:val="20"/>
    </w:rPr>
  </w:style>
  <w:style w:type="character" w:customStyle="1" w:styleId="17">
    <w:name w:val="List Paragraph Char"/>
    <w:link w:val="15"/>
    <w:uiPriority w:val="1"/>
  </w:style>
  <w:style w:type="character" w:customStyle="1" w:styleId="18">
    <w:name w:val="Unresolved Mention"/>
    <w:basedOn w:val="4"/>
    <w:semiHidden/>
    <w:unhideWhenUsed/>
    <w:uiPriority w:val="99"/>
    <w:rPr>
      <w:color w:val="605E5C"/>
      <w:shd w:val="clear" w:color="auto" w:fill="E1DFDD"/>
    </w:rPr>
  </w:style>
  <w:style w:type="character" w:customStyle="1" w:styleId="19">
    <w:name w:val="HTML Preformatted Char"/>
    <w:basedOn w:val="4"/>
    <w:link w:val="11"/>
    <w:uiPriority w:val="99"/>
    <w:rPr>
      <w:rFonts w:ascii="Courier New" w:hAnsi="Courier New" w:eastAsia="Times New Roman" w:cs="Courier New"/>
      <w:sz w:val="20"/>
      <w:szCs w:val="20"/>
      <w:lang w:eastAsia="zh-CN"/>
    </w:rPr>
  </w:style>
  <w:style w:type="character" w:customStyle="1" w:styleId="20">
    <w:name w:val="y2iqfc"/>
    <w:basedOn w:val="4"/>
    <w:uiPriority w:val="0"/>
  </w:style>
  <w:style w:type="character" w:customStyle="1" w:styleId="21">
    <w:name w:val="Heading 3 Char"/>
    <w:basedOn w:val="4"/>
    <w:link w:val="3"/>
    <w:uiPriority w:val="9"/>
    <w:rPr>
      <w:rFonts w:ascii="Times New Roman" w:hAnsi="Times New Roman" w:eastAsia="Times New Roman" w:cs="Times New Roman"/>
      <w:b/>
      <w:bCs/>
      <w:sz w:val="27"/>
      <w:szCs w:val="27"/>
      <w:lang w:eastAsia="zh-CN"/>
    </w:rPr>
  </w:style>
  <w:style w:type="character" w:customStyle="1" w:styleId="22">
    <w:name w:val="Header Char"/>
    <w:basedOn w:val="4"/>
    <w:link w:val="10"/>
    <w:qFormat/>
    <w:uiPriority w:val="99"/>
  </w:style>
  <w:style w:type="character" w:customStyle="1" w:styleId="23">
    <w:name w:val="Footer Char"/>
    <w:basedOn w:val="4"/>
    <w:link w:val="7"/>
    <w:uiPriority w:val="99"/>
  </w:style>
  <w:style w:type="character" w:customStyle="1" w:styleId="24">
    <w:name w:val="Heading 1 Char"/>
    <w:basedOn w:val="4"/>
    <w:link w:val="2"/>
    <w:qFormat/>
    <w:uiPriority w:val="9"/>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7AE21-6B52-4BFA-8924-CF1394FF60D6}">
  <ds:schemaRefs/>
</ds:datastoreItem>
</file>

<file path=docProps/app.xml><?xml version="1.0" encoding="utf-8"?>
<Properties xmlns="http://schemas.openxmlformats.org/officeDocument/2006/extended-properties" xmlns:vt="http://schemas.openxmlformats.org/officeDocument/2006/docPropsVTypes">
  <Template>Normal</Template>
  <Pages>12</Pages>
  <Words>6913</Words>
  <Characters>39405</Characters>
  <Lines>328</Lines>
  <Paragraphs>92</Paragraphs>
  <TotalTime>731</TotalTime>
  <ScaleCrop>false</ScaleCrop>
  <LinksUpToDate>false</LinksUpToDate>
  <CharactersWithSpaces>46226</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2022-08-29T04:29:00Z</dcterms:created>
  <dc:creator>ARSAN</dc:creator>
  <cp:lastModifiedBy>normalita d</cp:lastModifiedBy>
  <dcterms:modified xsi:type="dcterms:W3CDTF">2022-11-17T03:06:02Z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BE93EB4B2CD3420CA0CC02CE40608480</vt:lpwstr>
  </property>
</Properties>
</file>